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053A" w14:textId="77777777" w:rsidR="00C16FCB" w:rsidRPr="00B854B4" w:rsidRDefault="00842AD1" w:rsidP="005F18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F4152EB" w14:textId="399D4372" w:rsidR="00C16FCB" w:rsidRPr="00B854B4" w:rsidRDefault="00842AD1" w:rsidP="003D49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до фінансового плану на 20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4FD618EF" w14:textId="5EE99838" w:rsidR="00C16FCB" w:rsidRPr="00B854B4" w:rsidRDefault="00842AD1" w:rsidP="00B60E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КП «Шляхрембуд» СМР</w:t>
      </w:r>
    </w:p>
    <w:p w14:paraId="638776D1" w14:textId="0D2ECFBC" w:rsidR="00C16FCB" w:rsidRPr="00B854B4" w:rsidRDefault="00842A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КП «Шляхрембуд» СМР веде наступні види ліцензованої виробничо-господарської діяльності:</w:t>
      </w:r>
      <w:r w:rsidRPr="00B85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виконання  капітальних та поточних ремонтів, санітарне утримання вулично-дорожньої мережі міста, поточний ремонт та обслуговування технічних засобів регулювання дорожнього руху, нанесення дорожньої розмітки</w:t>
      </w:r>
      <w:r w:rsidR="00A15F81" w:rsidRPr="00B854B4">
        <w:rPr>
          <w:rFonts w:ascii="Times New Roman" w:hAnsi="Times New Roman" w:cs="Times New Roman"/>
          <w:sz w:val="28"/>
          <w:szCs w:val="28"/>
          <w:lang w:val="uk-UA"/>
        </w:rPr>
        <w:t>, встановлення дорожніх знаків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. Окрім цього підприємство виконує роботи по ліквідації руйнувань, спричинених агресією рф, встановленню фортифікаційних споруд.</w:t>
      </w:r>
    </w:p>
    <w:p w14:paraId="5EE622A4" w14:textId="73AC3F5F" w:rsidR="00C16FCB" w:rsidRPr="00B854B4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році підприємство  планує отримати чистий дохід в сумі</w:t>
      </w:r>
      <w:r w:rsidRPr="00B854B4">
        <w:rPr>
          <w:rFonts w:ascii="Times New Roman" w:hAnsi="Times New Roman" w:cs="Times New Roman"/>
          <w:sz w:val="28"/>
          <w:szCs w:val="28"/>
        </w:rPr>
        <w:t xml:space="preserve"> </w:t>
      </w:r>
      <w:r w:rsidR="000B768A" w:rsidRPr="00B854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52791" w:rsidRPr="00B854B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2791" w:rsidRPr="00B854B4">
        <w:rPr>
          <w:rFonts w:ascii="Times New Roman" w:hAnsi="Times New Roman" w:cs="Times New Roman"/>
          <w:sz w:val="28"/>
          <w:szCs w:val="28"/>
          <w:lang w:val="uk-UA"/>
        </w:rPr>
        <w:t>00,0 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тис. грн, а саме (без ПДВ):</w:t>
      </w:r>
    </w:p>
    <w:p w14:paraId="3DCBCAF0" w14:textId="4DEDD39C" w:rsidR="00C16FCB" w:rsidRPr="00B854B4" w:rsidRDefault="00842A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Від надання послуг по поточному ремонту вулично-дорожньої мережі та штучних споруд (в т. ч. ремонт та утримання світлофорів, нанесення дорожньої розмітки</w:t>
      </w:r>
      <w:r w:rsidR="009E2271" w:rsidRPr="00B854B4">
        <w:rPr>
          <w:rFonts w:ascii="Times New Roman" w:hAnsi="Times New Roman" w:cs="Times New Roman"/>
          <w:sz w:val="28"/>
          <w:szCs w:val="28"/>
          <w:lang w:val="uk-UA"/>
        </w:rPr>
        <w:t>, встановлення дорожніх знаків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40 600</w:t>
      </w:r>
      <w:r w:rsidR="00A52791" w:rsidRPr="00B854B4">
        <w:rPr>
          <w:rFonts w:ascii="Times New Roman" w:hAnsi="Times New Roman" w:cs="Times New Roman"/>
          <w:sz w:val="28"/>
          <w:szCs w:val="28"/>
          <w:lang w:val="uk-UA"/>
        </w:rPr>
        <w:t>,0 тис. 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4E353F77" w14:textId="4E6F9330" w:rsidR="00C16FCB" w:rsidRPr="00B854B4" w:rsidRDefault="00842A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Від надання послуг по утриманню вулично-дорожньої мережі та штучних споруд</w:t>
      </w:r>
      <w:r w:rsidR="009E2271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(прибирання проїжджої частини, тротуарів, зупинок)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– в сумі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65 600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,00 тис. гривень.</w:t>
      </w:r>
    </w:p>
    <w:p w14:paraId="6BD08FBF" w14:textId="6FA7A9E6" w:rsidR="00C16FCB" w:rsidRPr="00B854B4" w:rsidRDefault="00842AD1" w:rsidP="009E22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Для збільшення обсягів доходів планується надання послуг по реалізації матеріалів, послуг оренди автотранспорту та автостоянки, послуг стороннім організаціям по будівництву,  ремонту, утриманню вулично-дорожньої мережі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5 100</w:t>
      </w:r>
      <w:r w:rsidR="00533630" w:rsidRPr="00B854B4">
        <w:rPr>
          <w:rFonts w:ascii="Times New Roman" w:hAnsi="Times New Roman" w:cs="Times New Roman"/>
          <w:sz w:val="28"/>
          <w:szCs w:val="28"/>
          <w:lang w:val="uk-UA"/>
        </w:rPr>
        <w:t>,00 тис. 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гривень. </w:t>
      </w:r>
    </w:p>
    <w:p w14:paraId="3B277238" w14:textId="77777777" w:rsidR="00C16FCB" w:rsidRPr="00B854B4" w:rsidRDefault="00C16FCB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5B478" w14:textId="77777777" w:rsidR="00C16FCB" w:rsidRPr="00B854B4" w:rsidRDefault="00842AD1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Заплановані наступні види витрат (без ПДВ):</w:t>
      </w:r>
    </w:p>
    <w:p w14:paraId="39F94F8A" w14:textId="53D89B09" w:rsidR="00C16FCB" w:rsidRPr="00B854B4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Витрати виробничої собівартості -  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6 950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2C6D22FF" w14:textId="67A1B897" w:rsidR="00C16FCB" w:rsidRPr="00B854B4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витрати – 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2 822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 у тому числі:</w:t>
      </w:r>
    </w:p>
    <w:p w14:paraId="71E45D83" w14:textId="4700BC70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службові автомобілі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60E4525D" w14:textId="723731B0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аудиторські послуги – 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 грн,</w:t>
      </w:r>
    </w:p>
    <w:p w14:paraId="3238A9A7" w14:textId="43565E30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зв'язок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42D14CC6" w14:textId="102485B0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оплату праці – 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848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27B315A" w14:textId="0A9EC2FC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відрахування на соціальні заходи – 1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884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B213956" w14:textId="3E306DA4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амортизація – 2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44A18AF5" w14:textId="6E50A957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організаційно-технічні послуги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045CB672" w14:textId="369DAA07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консультаційні та інформаційні послуги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3CFD3EE" w14:textId="4B7BB067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юридичні послуги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 грн,</w:t>
      </w:r>
    </w:p>
    <w:p w14:paraId="07024B39" w14:textId="7C87B23E" w:rsidR="00C16FCB" w:rsidRPr="00B854B4" w:rsidRDefault="00842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утримання основних фондів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440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E0C83A0" w14:textId="0D1F72C8" w:rsidR="00C16FCB" w:rsidRPr="000F23B6" w:rsidRDefault="00842AD1" w:rsidP="000F23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інші адміністративні витрати (розрахунково-касове обслуговування, канцтовари, послуги банка, витрати на підвищення кваліфікації та перепідготовку кадрів</w:t>
      </w:r>
      <w:r w:rsidR="00E61C83" w:rsidRPr="00B854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C83" w:rsidRPr="00B854B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455E" w:rsidRPr="00B854B4">
        <w:rPr>
          <w:rFonts w:ascii="Times New Roman" w:hAnsi="Times New Roman" w:cs="Times New Roman"/>
          <w:sz w:val="28"/>
          <w:szCs w:val="28"/>
          <w:lang w:val="uk-UA"/>
        </w:rPr>
        <w:t>озвільні документи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, службові відрядження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3D49C3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F23B6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62C71C5F" w14:textId="77777777" w:rsidR="00C16FCB" w:rsidRPr="00B854B4" w:rsidRDefault="00C16FCB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856F6" w14:textId="3624DEE3" w:rsidR="00C16FCB" w:rsidRPr="00B854B4" w:rsidRDefault="00842A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Інші операційні витрати (лікарняні за рахунок підприємства</w:t>
      </w:r>
      <w:r w:rsidR="004C1855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="004C1855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317274" w:rsidRPr="00B854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 xml:space="preserve"> витрати харчоблоку 900,</w:t>
      </w:r>
      <w:r w:rsidR="00317274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витрати </w:t>
      </w:r>
      <w:r w:rsidR="00717DE9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та зарплатня </w:t>
      </w:r>
      <w:r w:rsidR="00317274" w:rsidRPr="00B854B4">
        <w:rPr>
          <w:rFonts w:ascii="Times New Roman" w:hAnsi="Times New Roman" w:cs="Times New Roman"/>
          <w:sz w:val="28"/>
          <w:szCs w:val="28"/>
          <w:lang w:val="uk-UA"/>
        </w:rPr>
        <w:t>харчоблоку</w:t>
      </w:r>
      <w:r w:rsidR="004C1855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="004C1855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281567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4FC5" w:rsidRPr="00B854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амортизація 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275</w:t>
      </w:r>
      <w:r w:rsidR="00CF5AE2" w:rsidRPr="00B854B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02D8" w:rsidRPr="00B854B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CF5AE2" w:rsidRPr="00B854B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02D8" w:rsidRPr="00B854B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54FC5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1567" w:rsidRPr="00B854B4">
        <w:rPr>
          <w:rFonts w:ascii="Times New Roman" w:hAnsi="Times New Roman" w:cs="Times New Roman"/>
          <w:sz w:val="28"/>
          <w:szCs w:val="28"/>
          <w:lang w:val="uk-UA"/>
        </w:rPr>
        <w:t>відрахування до резерву сумнівних боргів 2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81567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CF5AE2" w:rsidRPr="00B854B4">
        <w:rPr>
          <w:rFonts w:ascii="Times New Roman" w:hAnsi="Times New Roman" w:cs="Times New Roman"/>
          <w:sz w:val="28"/>
          <w:szCs w:val="28"/>
          <w:lang w:val="uk-UA"/>
        </w:rPr>
        <w:t>2 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4FC5" w:rsidRPr="00B854B4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A52791" w:rsidRPr="00B854B4">
        <w:rPr>
          <w:rFonts w:ascii="Times New Roman" w:hAnsi="Times New Roman" w:cs="Times New Roman"/>
          <w:sz w:val="28"/>
          <w:szCs w:val="28"/>
          <w:lang w:val="uk-UA"/>
        </w:rPr>
        <w:t>,0 тис. </w:t>
      </w:r>
      <w:r w:rsidR="00317274" w:rsidRPr="00B854B4">
        <w:rPr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416D5556" w14:textId="18628B8E" w:rsidR="002D6D82" w:rsidRPr="00B854B4" w:rsidRDefault="002D6D82" w:rsidP="002D6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(виплати по колективному договору) – 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>460</w:t>
      </w:r>
      <w:r w:rsidR="00B910B1" w:rsidRPr="00B854B4">
        <w:rPr>
          <w:rFonts w:ascii="Times New Roman" w:hAnsi="Times New Roman" w:cs="Times New Roman"/>
          <w:sz w:val="28"/>
          <w:szCs w:val="28"/>
          <w:lang w:val="uk-UA"/>
        </w:rPr>
        <w:t>,0 тис. 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0F23B6">
        <w:rPr>
          <w:rFonts w:ascii="Times New Roman" w:hAnsi="Times New Roman" w:cs="Times New Roman"/>
          <w:sz w:val="28"/>
          <w:szCs w:val="28"/>
          <w:lang w:val="uk-UA"/>
        </w:rPr>
        <w:t xml:space="preserve"> (витрати згідно колективного договору)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9BDE7E" w14:textId="77777777" w:rsidR="000F23B6" w:rsidRDefault="000F23B6" w:rsidP="000F23B6">
      <w:pPr>
        <w:pStyle w:val="a4"/>
        <w:ind w:left="1211"/>
        <w:rPr>
          <w:rFonts w:ascii="Times New Roman" w:hAnsi="Times New Roman"/>
          <w:sz w:val="28"/>
          <w:szCs w:val="28"/>
          <w:lang w:val="uk-UA"/>
        </w:rPr>
      </w:pPr>
    </w:p>
    <w:p w14:paraId="358B4719" w14:textId="1790806F" w:rsidR="00E024C9" w:rsidRPr="00B854B4" w:rsidRDefault="00E024C9" w:rsidP="000F23B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B854B4">
        <w:rPr>
          <w:rFonts w:ascii="Times New Roman" w:hAnsi="Times New Roman"/>
          <w:sz w:val="28"/>
          <w:szCs w:val="28"/>
          <w:lang w:val="uk-UA"/>
        </w:rPr>
        <w:t>Очікувані фінансові результати</w:t>
      </w:r>
    </w:p>
    <w:p w14:paraId="6E580588" w14:textId="77777777" w:rsidR="00E024C9" w:rsidRPr="00B854B4" w:rsidRDefault="00E024C9" w:rsidP="00E024C9">
      <w:pPr>
        <w:pStyle w:val="a4"/>
        <w:ind w:left="1211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3B33663F" w14:textId="5F2A219A" w:rsidR="00E024C9" w:rsidRPr="00B854B4" w:rsidRDefault="00E024C9" w:rsidP="00E024C9">
      <w:pPr>
        <w:pStyle w:val="a4"/>
        <w:ind w:left="1211"/>
        <w:jc w:val="both"/>
        <w:rPr>
          <w:rFonts w:ascii="Times New Roman" w:eastAsia="Times New Roman" w:hAnsi="Times New Roman"/>
          <w:sz w:val="20"/>
          <w:szCs w:val="20"/>
        </w:rPr>
      </w:pPr>
      <w:r w:rsidRPr="00B854B4">
        <w:rPr>
          <w:rFonts w:ascii="Times New Roman" w:eastAsia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r w:rsidRPr="00B854B4">
        <w:rPr>
          <w:rFonts w:ascii="Times New Roman" w:eastAsia="Times New Roman" w:hAnsi="Times New Roman"/>
          <w:sz w:val="20"/>
          <w:szCs w:val="20"/>
        </w:rPr>
        <w:t xml:space="preserve">Таблиця </w:t>
      </w:r>
      <w:r w:rsidRPr="00B854B4">
        <w:rPr>
          <w:rFonts w:ascii="Times New Roman" w:eastAsia="Times New Roman" w:hAnsi="Times New Roman"/>
          <w:sz w:val="20"/>
          <w:szCs w:val="20"/>
          <w:lang w:val="uk-UA"/>
        </w:rPr>
        <w:t xml:space="preserve">   </w:t>
      </w:r>
      <w:r w:rsidRPr="00B854B4">
        <w:rPr>
          <w:rFonts w:ascii="Times New Roman" w:eastAsia="Times New Roman" w:hAnsi="Times New Roman"/>
          <w:sz w:val="20"/>
          <w:szCs w:val="20"/>
        </w:rPr>
        <w:t xml:space="preserve"> (тис. грн)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905"/>
        <w:gridCol w:w="1209"/>
        <w:gridCol w:w="1285"/>
        <w:gridCol w:w="1178"/>
        <w:gridCol w:w="1116"/>
        <w:gridCol w:w="956"/>
        <w:gridCol w:w="711"/>
        <w:gridCol w:w="956"/>
        <w:gridCol w:w="602"/>
      </w:tblGrid>
      <w:tr w:rsidR="00B854B4" w:rsidRPr="00B854B4" w14:paraId="6521006B" w14:textId="77777777" w:rsidTr="00B40C93">
        <w:trPr>
          <w:trHeight w:val="76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2FA" w14:textId="77777777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526" w14:textId="77777777" w:rsidR="00AB7BF0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</w:p>
          <w:p w14:paraId="5E917A33" w14:textId="77777777" w:rsidR="00AB7BF0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не виконан</w:t>
            </w:r>
          </w:p>
          <w:p w14:paraId="2F8831E5" w14:textId="7A655792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ня за минулий 202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633" w14:textId="75E06044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Планові показники поточного 202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E83" w14:textId="77777777" w:rsidR="00AB7BF0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 на поточ</w:t>
            </w:r>
          </w:p>
          <w:p w14:paraId="6601FB5B" w14:textId="3911F73B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рік 202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4C09" w14:textId="77777777" w:rsidR="00AB7BF0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Планові показники на наступ</w:t>
            </w:r>
          </w:p>
          <w:p w14:paraId="7514C12D" w14:textId="05B1AB3C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ний 202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380" w14:textId="77777777" w:rsidR="00E024C9" w:rsidRPr="00BA1981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1">
              <w:rPr>
                <w:rFonts w:ascii="Times New Roman" w:hAnsi="Times New Roman" w:cs="Times New Roman"/>
                <w:sz w:val="24"/>
                <w:szCs w:val="24"/>
              </w:rPr>
              <w:t>Порівняння планових показників на наступний рік з фактичним виконанням минулого року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B90" w14:textId="26BE0653" w:rsidR="00E024C9" w:rsidRPr="00BA1981" w:rsidRDefault="00E024C9" w:rsidP="00B4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81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планових показників на наступний рік з </w:t>
            </w:r>
            <w:r w:rsidRPr="00BA1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прогнозними </w:t>
            </w:r>
            <w:r w:rsidRPr="00BA1981">
              <w:rPr>
                <w:rFonts w:ascii="Times New Roman" w:hAnsi="Times New Roman" w:cs="Times New Roman"/>
                <w:sz w:val="24"/>
                <w:szCs w:val="24"/>
              </w:rPr>
              <w:t>показниками поточного року</w:t>
            </w:r>
          </w:p>
        </w:tc>
      </w:tr>
      <w:tr w:rsidR="00B854B4" w:rsidRPr="00B854B4" w14:paraId="0F32968B" w14:textId="77777777" w:rsidTr="00D87D44">
        <w:trPr>
          <w:trHeight w:val="225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F00C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AC6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8C50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D3F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5EF8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04EC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8762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B4" w:rsidRPr="00B854B4" w14:paraId="563639AD" w14:textId="77777777" w:rsidTr="00B40C93">
        <w:trPr>
          <w:trHeight w:val="39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181B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93D6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BEB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B288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F549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7F5" w14:textId="77777777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2CF" w14:textId="77777777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631E" w14:textId="77777777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94D" w14:textId="77777777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54B4" w:rsidRPr="00B854B4" w14:paraId="0324C9FD" w14:textId="77777777" w:rsidTr="00B40C93">
        <w:trPr>
          <w:trHeight w:val="1607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F5B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AB1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5D55EC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D5BA45" w14:textId="69A8EF6D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20 395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2A1C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D60FE6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7DEC8" w14:textId="4B1E3976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40C93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65AB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DD03A9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0A5FEC" w14:textId="4D33F1F6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40C93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04F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12A17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0E9C3B" w14:textId="1AF68F88" w:rsidR="00E024C9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  <w:r w:rsidR="00B40C93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B7BF0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3F74" w14:textId="5605F48E" w:rsidR="00E024C9" w:rsidRPr="00B854B4" w:rsidRDefault="00285D83" w:rsidP="00B40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-9 095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0B93" w14:textId="2802DF6E" w:rsidR="00E024C9" w:rsidRPr="00B854B4" w:rsidRDefault="00610C31" w:rsidP="00B40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D65B" w14:textId="0FB4BAB5" w:rsidR="00E024C9" w:rsidRPr="00B854B4" w:rsidRDefault="00610C3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+2 300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0D45" w14:textId="11B040CC" w:rsidR="00E024C9" w:rsidRPr="00B854B4" w:rsidRDefault="00610C3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B854B4" w:rsidRPr="00B854B4" w14:paraId="4FEF64BB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A1E3" w14:textId="40EB98BD" w:rsidR="004E1F71" w:rsidRPr="00B854B4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доріг та тротуарів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4BA5" w14:textId="1B606902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C0A" w14:textId="5CA932B0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FF8" w14:textId="620A7648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79C0" w14:textId="46689B05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6741" w14:textId="360FFA1D" w:rsidR="004E1F71" w:rsidRPr="00B854B4" w:rsidRDefault="000F23B6" w:rsidP="000F2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24C4" w14:textId="1DFB0893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7295" w14:textId="4284A14E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8FE1" w14:textId="752D061F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854B4" w:rsidRPr="00B854B4" w14:paraId="28A1D807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3B4C" w14:textId="671FFD5C" w:rsidR="004E1F71" w:rsidRPr="000F23B6" w:rsidRDefault="008F72B8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Поточний ремонт вулично-дорожньої мережі та штучних споруд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усунення руйнувань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3CE4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6AC1A7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024B83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EBBE3" w14:textId="2F3BDA0F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11A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7837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159D90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1AAEE1" w14:textId="266ED45D" w:rsidR="004E1F71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211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94CBF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2C270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B3EF84" w14:textId="029EA1FE" w:rsidR="004E1F71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F2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45B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C02A9F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9234F1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86583" w14:textId="363196C1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FBCD" w14:textId="63EF64E0" w:rsidR="004E1F71" w:rsidRPr="00B854B4" w:rsidRDefault="00DF0788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-7334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BD90" w14:textId="3043FFA5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3234" w14:textId="581592B1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+7027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B627" w14:textId="42707157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B854B4" w:rsidRPr="00B854B4" w14:paraId="5D42DF84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B89" w14:textId="550EDF79" w:rsidR="004E1F71" w:rsidRPr="00B854B4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Утримання вулично-дорожньої мережі та штучних споруд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E0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9B2725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30908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B8D5A3" w14:textId="038AEB00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58 227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6D29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0F3E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4BCE2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E890E7" w14:textId="2C8AF7A9" w:rsidR="004E1F71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40C93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33CB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EE484D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3E52A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BBAB8" w14:textId="7C586C43" w:rsidR="004E1F71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40C93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70F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C7B05D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12D96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0705A6" w14:textId="3986402C" w:rsidR="004E1F71" w:rsidRPr="00B854B4" w:rsidRDefault="000F23B6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65 600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A538" w14:textId="6DFF5520" w:rsidR="004E1F71" w:rsidRPr="00B854B4" w:rsidRDefault="00DF0788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+7373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2F2F" w14:textId="3534EC38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EFBF" w14:textId="4A425501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-5127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4BC8" w14:textId="0F0DB4C8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B854B4" w:rsidRPr="00B854B4" w14:paraId="3FCD5C95" w14:textId="77777777" w:rsidTr="00B40C93">
        <w:trPr>
          <w:trHeight w:val="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BE3C" w14:textId="6242D8B3" w:rsidR="004E1F71" w:rsidRPr="00B854B4" w:rsidRDefault="008F72B8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 xml:space="preserve">Інше (реалізація матеріалів, послуги оренди автотранспорту 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автостоянки, послуги стороннім організаціям по будівництву, ремонту та утриманню вулично-дорожньої мережі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13D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D4E45" w14:textId="09E4A21F" w:rsidR="00B40C93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14 234</w:t>
            </w:r>
          </w:p>
          <w:p w14:paraId="7945A89C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E5F328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185B7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5DE40A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3F35B2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A6E7D4" w14:textId="67C9C724" w:rsidR="004E1F71" w:rsidRPr="00B854B4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FB09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04198" w14:textId="5120A65D" w:rsidR="00B40C93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4 700</w:t>
            </w:r>
          </w:p>
          <w:p w14:paraId="276EF045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8C4A4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9346E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12926F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652F66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18764C" w14:textId="791CFAAD" w:rsidR="004E1F71" w:rsidRPr="00B854B4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03D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34FEBB" w14:textId="0AF5B72C" w:rsidR="00B40C93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4 700</w:t>
            </w:r>
          </w:p>
          <w:p w14:paraId="24F7945E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DED01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DA509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7A8E9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393533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7F29FD" w14:textId="524D4355" w:rsidR="004E1F71" w:rsidRPr="00B854B4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5AF7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95623D" w14:textId="5B03486F" w:rsidR="00B40C93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5 100</w:t>
            </w:r>
          </w:p>
          <w:p w14:paraId="6623918F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30C364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5D0885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C102B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7EE1B3" w14:textId="77777777" w:rsidR="00B40C93" w:rsidRPr="00B854B4" w:rsidRDefault="00B40C93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7A835C" w14:textId="49A822D6" w:rsidR="004E1F71" w:rsidRPr="00B854B4" w:rsidRDefault="004E1F71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3FF5" w14:textId="4B92E368" w:rsidR="004E1F71" w:rsidRPr="00B854B4" w:rsidRDefault="00DF0788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-9134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7B30" w14:textId="53D53CCD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AA8B" w14:textId="3C69F6FB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629F" w14:textId="54FCAD72" w:rsidR="004E1F71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</w:tr>
      <w:tr w:rsidR="00B854B4" w:rsidRPr="00B854B4" w14:paraId="3CFC0570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B20C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8D3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4FF00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657B39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6C469D" w14:textId="5E5A5576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07 584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C9C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1F3857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A29227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DDADC1" w14:textId="23567841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B175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FD2B8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3F06FE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5FB235" w14:textId="66ACEFAD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="0079404E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F87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5C868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FE1C6D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448714" w14:textId="6B2DD113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6 950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CC6E" w14:textId="33BE9E1A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-10634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5A59" w14:textId="294D3967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DFA1" w14:textId="764EF4F5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DF0F" w14:textId="06B48A81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B854B4" w:rsidRPr="00B854B4" w14:paraId="1AEE8235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5C00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прибуток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3C54" w14:textId="5B8CB5FD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B33" w14:textId="7814A150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592" w14:textId="0F08C835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70C" w14:textId="481117C3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FC5C" w14:textId="3D36DD22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+1239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FEE" w14:textId="283C83B8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36B3" w14:textId="2670B44F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57AE" w14:textId="4B71DAF2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</w:tr>
      <w:tr w:rsidR="00B854B4" w:rsidRPr="00B854B4" w14:paraId="3D169399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F67B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49C" w14:textId="0E16454C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1 949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9C09" w14:textId="10845C54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D87" w14:textId="2EA43264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126A" w14:textId="42CA22CD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2 822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3557" w14:textId="20323470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135C" w14:textId="154BBC0C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9893" w14:textId="5C5FB1C9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+1597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054F" w14:textId="78BEAB04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B854B4" w:rsidRPr="00B854B4" w14:paraId="3F1B34EB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1DA4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D3E1" w14:textId="11008242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429" w14:textId="40B589F7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564B" w14:textId="66D47411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637" w14:textId="78D7F56A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B3F3" w14:textId="48F3A580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2E31" w14:textId="59112917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017E" w14:textId="6CF66F84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03A3" w14:textId="3F952262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B854B4" w:rsidRPr="00B854B4" w14:paraId="02564836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7C3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операційні витрати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5E5" w14:textId="40B1D943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28F" w14:textId="22EE8353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C8D" w14:textId="6294CC89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455" w14:textId="4D88158C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334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82D1" w14:textId="6DA9431A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5FC5" w14:textId="0B7D4C5B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EC38" w14:textId="24156B31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1084" w14:textId="65D9EB91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B854B4" w:rsidRPr="00B854B4" w14:paraId="151E113C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232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від операційної діяльності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D96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71478E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432F2" w14:textId="3B5DA563" w:rsidR="00E024C9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E18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F70823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A34309" w14:textId="69FDD91D" w:rsidR="00E024C9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6A2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E2389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4F70EF" w14:textId="4A7F1B01" w:rsidR="00E024C9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50A2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95E54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AC514C" w14:textId="6D5482F7" w:rsidR="00E024C9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AD99" w14:textId="613C0820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8A04" w14:textId="5438987A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A792" w14:textId="4C403E4F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905C" w14:textId="2BBDBA50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B854B4" w:rsidRPr="00B854B4" w14:paraId="1AFCD303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EF5B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CDE7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6579E" w14:textId="3BC49C15" w:rsidR="00E024C9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135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C0EE8" w14:textId="5DC795A1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0A9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24B133" w14:textId="4E5F10AC" w:rsidR="00E024C9" w:rsidRPr="00B854B4" w:rsidRDefault="00AB7BF0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1C1B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EBFFA" w14:textId="6B4D80C7" w:rsidR="00E024C9" w:rsidRPr="00B854B4" w:rsidRDefault="00334AB4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BA7A" w14:textId="53C391C5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C04B" w14:textId="1FF5BFE5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05B2" w14:textId="22CE76E6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284D" w14:textId="79DFA5BF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B854B4" w:rsidRPr="00B854B4" w14:paraId="0AB821DB" w14:textId="77777777" w:rsidTr="00B40C93">
        <w:trPr>
          <w:trHeight w:val="52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E70A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Фінансовий результат </w:t>
            </w: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оподаткування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F71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A75961" w14:textId="48B6EF57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2F3C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1CA3B2" w14:textId="31FC146F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DA8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C0CC1D" w14:textId="7CDE248A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3AC4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35650" w14:textId="24BFE453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3CD6" w14:textId="633BC134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CEA8" w14:textId="536B95DA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F90C" w14:textId="0FCCE173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80E" w14:textId="6E5617B3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B854B4" w:rsidRPr="00B854B4" w14:paraId="5B72ED66" w14:textId="77777777" w:rsidTr="00B40C93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045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Витрати з податку на прибуток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7BDD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668C5F" w14:textId="2BB8EAC7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7930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3E22A" w14:textId="35A6E63B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C64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A8544D" w14:textId="5B64E728" w:rsidR="00E024C9" w:rsidRPr="00B854B4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36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457D" w14:textId="77777777" w:rsidR="0079404E" w:rsidRPr="00B854B4" w:rsidRDefault="0079404E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6EF28" w14:textId="77344474" w:rsidR="00E024C9" w:rsidRPr="00B854B4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36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9B90" w14:textId="41B65BEC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A879" w14:textId="3E28DEFD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F688" w14:textId="17F59003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B1AD" w14:textId="6E8020C6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</w:tr>
      <w:tr w:rsidR="00B854B4" w:rsidRPr="00B854B4" w14:paraId="5B87C3E2" w14:textId="77777777" w:rsidTr="009F0125">
        <w:trPr>
          <w:trHeight w:val="110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AB1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>Чистий фінансовий результат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963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1D6806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7A93EF" w14:textId="4897ED3C" w:rsidR="00E024C9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629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4AB02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A066C" w14:textId="1F7083D9" w:rsidR="00E024C9" w:rsidRPr="00B854B4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0125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36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B011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FBBBB0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254BD5" w14:textId="1CE1FEFF" w:rsidR="00E024C9" w:rsidRPr="00B854B4" w:rsidRDefault="00454917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0125"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36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84B" w14:textId="77777777" w:rsidR="009F0125" w:rsidRPr="00B854B4" w:rsidRDefault="009F0125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52BCD" w14:textId="77777777" w:rsidR="009F0125" w:rsidRPr="00B854B4" w:rsidRDefault="009F0125" w:rsidP="009F0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AE1C1" w14:textId="00F5347D" w:rsidR="00E024C9" w:rsidRPr="00B854B4" w:rsidRDefault="00454917" w:rsidP="009F0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236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6581" w14:textId="2039F636" w:rsidR="00E024C9" w:rsidRPr="00B854B4" w:rsidRDefault="00DF0788" w:rsidP="009F0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+541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EF24" w14:textId="085DD5DD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F36D" w14:textId="441DC7A8" w:rsidR="00E024C9" w:rsidRPr="00B854B4" w:rsidRDefault="00DF0788" w:rsidP="004976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4AAD" w14:textId="0EDAF66B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AB7BF0" w:rsidRPr="00B854B4" w14:paraId="1FD93598" w14:textId="77777777" w:rsidTr="00B40C93">
        <w:trPr>
          <w:trHeight w:val="1035"/>
        </w:trPr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AAB" w14:textId="77777777" w:rsidR="00E024C9" w:rsidRPr="00B854B4" w:rsidRDefault="00E024C9" w:rsidP="0049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B4">
              <w:rPr>
                <w:rFonts w:ascii="Times New Roman" w:hAnsi="Times New Roman" w:cs="Times New Roman"/>
                <w:sz w:val="24"/>
                <w:szCs w:val="24"/>
              </w:rPr>
              <w:t xml:space="preserve">Частина чистого прибутку, що </w:t>
            </w:r>
            <w:r w:rsidRPr="00B8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вилучається до бюджету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842BB" w14:textId="77777777" w:rsidR="00426ABB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14:paraId="33816405" w14:textId="63007CFC" w:rsidR="00236C4A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</w:t>
            </w:r>
          </w:p>
          <w:p w14:paraId="684BFC9D" w14:textId="77777777" w:rsidR="00426ABB" w:rsidRPr="00B854B4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391176" w14:textId="77777777" w:rsidR="00426ABB" w:rsidRPr="00B854B4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0A1560" w14:textId="785DEC47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DA52" w14:textId="77777777" w:rsidR="00426ABB" w:rsidRPr="00B854B4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39F138" w14:textId="291EA707" w:rsidR="00426ABB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</w:t>
            </w:r>
          </w:p>
          <w:p w14:paraId="7A330513" w14:textId="77777777" w:rsidR="00426ABB" w:rsidRPr="00B854B4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E2C0A6" w14:textId="50EEE898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75426" w14:textId="77777777" w:rsidR="00426ABB" w:rsidRPr="00B854B4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EA367" w14:textId="148EB453" w:rsidR="00426ABB" w:rsidRPr="00B854B4" w:rsidRDefault="00236C4A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</w:t>
            </w:r>
          </w:p>
          <w:p w14:paraId="25836768" w14:textId="77777777" w:rsidR="00426ABB" w:rsidRPr="00B854B4" w:rsidRDefault="00426ABB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055053" w14:textId="239CC99A" w:rsidR="00E024C9" w:rsidRPr="00B854B4" w:rsidRDefault="00E024C9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1637B" w14:textId="77777777" w:rsidR="00426ABB" w:rsidRPr="00B854B4" w:rsidRDefault="00426ABB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83EC96" w14:textId="2594A876" w:rsidR="00426ABB" w:rsidRPr="00B854B4" w:rsidRDefault="00236C4A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</w:t>
            </w:r>
          </w:p>
          <w:p w14:paraId="62876EF0" w14:textId="77777777" w:rsidR="00426ABB" w:rsidRPr="00B854B4" w:rsidRDefault="00426ABB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E75B4E" w14:textId="6B5E818C" w:rsidR="00454917" w:rsidRPr="00B854B4" w:rsidRDefault="00454917" w:rsidP="0045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84B8" w14:textId="69A14A39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+16,2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6853" w14:textId="13BA04A5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1E22" w14:textId="41EBD5F8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BA00" w14:textId="314D411A" w:rsidR="00E024C9" w:rsidRPr="00B854B4" w:rsidRDefault="00DF0788" w:rsidP="0049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</w:tbl>
    <w:p w14:paraId="65453B6C" w14:textId="77777777" w:rsidR="006F7508" w:rsidRPr="00B854B4" w:rsidRDefault="006F750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AFA6C" w14:textId="3E0A8270" w:rsidR="00C16FCB" w:rsidRPr="00B854B4" w:rsidRDefault="00842AD1" w:rsidP="00DB7C7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36C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році за рахунок власних коштів </w:t>
      </w:r>
      <w:r w:rsidR="00EF2562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та амортизаційних відрахувань 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заплановано придбання</w:t>
      </w:r>
      <w:r w:rsidR="009E653A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та ремонт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засобів на суму  </w:t>
      </w:r>
      <w:r w:rsidR="00236C4A">
        <w:rPr>
          <w:rFonts w:ascii="Times New Roman" w:hAnsi="Times New Roman" w:cs="Times New Roman"/>
          <w:sz w:val="28"/>
          <w:szCs w:val="28"/>
          <w:lang w:val="uk-UA"/>
        </w:rPr>
        <w:t>8 400,0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789B5FF7" w14:textId="47F69CEF" w:rsidR="00C16FCB" w:rsidRDefault="00842AD1" w:rsidP="00DB7C7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Заплановані витрати на заробітну плату – </w:t>
      </w:r>
      <w:r w:rsidR="00600DC2" w:rsidRPr="00B854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6C4A">
        <w:rPr>
          <w:rFonts w:ascii="Times New Roman" w:hAnsi="Times New Roman" w:cs="Times New Roman"/>
          <w:sz w:val="28"/>
          <w:szCs w:val="28"/>
          <w:lang w:val="uk-UA"/>
        </w:rPr>
        <w:t>6 7</w:t>
      </w:r>
      <w:r w:rsidR="00600DC2" w:rsidRPr="00B854B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гривень. Середній дохід на одного працівника підприємства запланований на рівні 1</w:t>
      </w:r>
      <w:r w:rsidR="00236C4A">
        <w:rPr>
          <w:rFonts w:ascii="Times New Roman" w:hAnsi="Times New Roman" w:cs="Times New Roman"/>
          <w:sz w:val="28"/>
          <w:szCs w:val="28"/>
          <w:lang w:val="uk-UA"/>
        </w:rPr>
        <w:t>6 096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,00 гривень. Кількість працівників планується </w:t>
      </w:r>
      <w:r w:rsidR="00236C4A"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14:paraId="4F2F61FC" w14:textId="77777777" w:rsidR="00DB7C74" w:rsidRPr="00B854B4" w:rsidRDefault="00DB7C74" w:rsidP="00EF25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FFC53" w14:textId="77777777" w:rsidR="00DB7C74" w:rsidRDefault="00DB7C74" w:rsidP="00DB7C7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C74">
        <w:rPr>
          <w:rFonts w:ascii="Times New Roman" w:hAnsi="Times New Roman" w:cs="Times New Roman"/>
          <w:sz w:val="28"/>
          <w:szCs w:val="28"/>
          <w:lang w:val="uk-UA"/>
        </w:rPr>
        <w:t xml:space="preserve">КП « Шляхрембуд» проводить претензійно-позовну роботу. В суді знаходяться документи на стягнення боргу в сумі 606,7 тис. гривень. Станом на 31.01.2024р. поточна дебіторська заборгованість склала 82 тис. гривень.  Станом на 31.01.2024р. поточна кредиторська заборгованість  склала 394 тис. гривень. </w:t>
      </w:r>
    </w:p>
    <w:p w14:paraId="50A4C2D5" w14:textId="037A80AB" w:rsidR="00C16FCB" w:rsidRPr="00B854B4" w:rsidRDefault="00842AD1" w:rsidP="00DB7C7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Сплата податків та зборів до державного бюджету та до місцевих бюджетів прогнозовано в сумі 2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9 133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,0 тис. грн, у тому числі:</w:t>
      </w:r>
    </w:p>
    <w:p w14:paraId="5BD335C7" w14:textId="2C4E4FBF" w:rsidR="00C16FCB" w:rsidRPr="00B854B4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</w:rPr>
        <w:t>-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податок на додану вартість – </w:t>
      </w:r>
      <w:r w:rsidR="00600DC2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9302D8" w:rsidRPr="00B854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9C5138"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50C2E94F" w14:textId="50FA4009" w:rsidR="00C16FCB" w:rsidRPr="00B854B4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</w:rPr>
        <w:t>-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податок на доходи фізичних осіб –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8 680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54B4">
        <w:rPr>
          <w:rFonts w:ascii="Times New Roman" w:hAnsi="Times New Roman" w:cs="Times New Roman"/>
          <w:sz w:val="28"/>
          <w:szCs w:val="28"/>
        </w:rPr>
        <w:t xml:space="preserve">0 </w:t>
      </w:r>
      <w:r w:rsidR="009C5138" w:rsidRPr="00B854B4">
        <w:rPr>
          <w:rFonts w:ascii="Times New Roman" w:hAnsi="Times New Roman" w:cs="Times New Roman"/>
          <w:sz w:val="28"/>
          <w:szCs w:val="28"/>
          <w:lang w:val="uk-UA"/>
        </w:rPr>
        <w:t>тис. грн,</w:t>
      </w:r>
    </w:p>
    <w:p w14:paraId="607D699E" w14:textId="3A5EA7B9" w:rsidR="00C16FCB" w:rsidRPr="00B854B4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-єдиний внесок на загальнообов'язкове державне соціальне страхування –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 xml:space="preserve">               8 000</w:t>
      </w:r>
      <w:r w:rsidR="009C5138" w:rsidRPr="00B854B4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4649BE25" w14:textId="7FE7B7C2" w:rsidR="00C16FCB" w:rsidRPr="00B854B4" w:rsidRDefault="00842A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-військовий з</w:t>
      </w:r>
      <w:r w:rsidR="009C5138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бір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C5138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1 834</w:t>
      </w:r>
      <w:r w:rsidR="009C5138" w:rsidRPr="00B854B4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600DC2" w:rsidRPr="00B854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80003B" w14:textId="03D41AC2" w:rsidR="00600DC2" w:rsidRPr="00B854B4" w:rsidRDefault="00600DC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прибуток –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B60E34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тис. грн;</w:t>
      </w:r>
    </w:p>
    <w:p w14:paraId="768FF279" w14:textId="747AA014" w:rsidR="00B60E34" w:rsidRPr="00B854B4" w:rsidRDefault="00B60E3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- відрахування частини чистого прибутку –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30,8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тис. грн;</w:t>
      </w:r>
    </w:p>
    <w:p w14:paraId="25C4984F" w14:textId="23FDD92D" w:rsidR="00600DC2" w:rsidRPr="00B854B4" w:rsidRDefault="00600DC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-викиди стаціонарними джерелами забруднення – 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1,8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ти</w:t>
      </w:r>
      <w:r w:rsidR="00E61C83" w:rsidRPr="00B854B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>. гривень</w:t>
      </w:r>
      <w:r w:rsidR="00E61C83" w:rsidRPr="00B85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6CF1E" w14:textId="28DE9F89" w:rsidR="00C16FCB" w:rsidRPr="00B854B4" w:rsidRDefault="00842AD1" w:rsidP="00A85AE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постійно здійснюється жорсткий контроль </w:t>
      </w:r>
      <w:r w:rsidR="00A85AE3" w:rsidRPr="00B854B4">
        <w:rPr>
          <w:rFonts w:ascii="Times New Roman" w:hAnsi="Times New Roman" w:cs="Times New Roman"/>
          <w:sz w:val="28"/>
          <w:szCs w:val="28"/>
          <w:lang w:val="uk-UA"/>
        </w:rPr>
        <w:t>та вживаються заходи для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економі</w:t>
      </w:r>
      <w:r w:rsidR="00A85AE3" w:rsidRPr="00B854B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паливо-енергетичних ресурсів, енергоносіїв.</w:t>
      </w:r>
      <w:r w:rsidR="00A85AE3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Впродовж 2024 року на адміністративному корпусі підприємства та на дільниці «Асфальтобетонний завод»  встановлено гібридну сонячну електростанцію.</w:t>
      </w:r>
    </w:p>
    <w:p w14:paraId="51449208" w14:textId="77777777" w:rsidR="00C16FCB" w:rsidRPr="00B854B4" w:rsidRDefault="00842AD1" w:rsidP="00A85AE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укладений Колективний договір, що регулює виробничі, трудові та соціально-економічні відносини працівників та адміністрації. </w:t>
      </w:r>
    </w:p>
    <w:p w14:paraId="4EA31878" w14:textId="6B21694C" w:rsidR="00C16FCB" w:rsidRPr="00B854B4" w:rsidRDefault="00842AD1" w:rsidP="00A85AE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аналіз запланованих на 202</w:t>
      </w:r>
      <w:r w:rsidR="00DB7C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рік доходів, витрат, ефективності діяльності та інше наведено в таблицях, що додаються.</w:t>
      </w:r>
    </w:p>
    <w:p w14:paraId="204D9B3A" w14:textId="77777777" w:rsidR="000C35C6" w:rsidRPr="00B854B4" w:rsidRDefault="000C35C6" w:rsidP="00A85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59B0E3" w14:textId="77777777" w:rsidR="002D6D82" w:rsidRPr="00B854B4" w:rsidRDefault="00842A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14:paraId="650E4AAD" w14:textId="260DD67B" w:rsidR="00C16FCB" w:rsidRPr="00B854B4" w:rsidRDefault="00842AD1" w:rsidP="004145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4B4">
        <w:rPr>
          <w:rFonts w:ascii="Times New Roman" w:hAnsi="Times New Roman" w:cs="Times New Roman"/>
          <w:sz w:val="28"/>
          <w:szCs w:val="28"/>
          <w:lang w:val="uk-UA"/>
        </w:rPr>
        <w:t>КП «Шляхрембуд» СМР</w:t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4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6D82" w:rsidRPr="00B854B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A24A8">
        <w:rPr>
          <w:rFonts w:ascii="Times New Roman" w:hAnsi="Times New Roman" w:cs="Times New Roman"/>
          <w:sz w:val="28"/>
          <w:szCs w:val="28"/>
          <w:lang w:val="uk-UA"/>
        </w:rPr>
        <w:t>Сергій ЛЕОНЕНКО</w:t>
      </w:r>
    </w:p>
    <w:sectPr w:rsidR="00C16FCB" w:rsidRPr="00B854B4" w:rsidSect="006F750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C1C9" w14:textId="77777777" w:rsidR="008D49B2" w:rsidRDefault="008D49B2">
      <w:pPr>
        <w:spacing w:line="240" w:lineRule="auto"/>
      </w:pPr>
      <w:r>
        <w:separator/>
      </w:r>
    </w:p>
  </w:endnote>
  <w:endnote w:type="continuationSeparator" w:id="0">
    <w:p w14:paraId="41E3CD2F" w14:textId="77777777" w:rsidR="008D49B2" w:rsidRDefault="008D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52A35" w14:textId="77777777" w:rsidR="008D49B2" w:rsidRDefault="008D49B2">
      <w:pPr>
        <w:spacing w:after="0"/>
      </w:pPr>
      <w:r>
        <w:separator/>
      </w:r>
    </w:p>
  </w:footnote>
  <w:footnote w:type="continuationSeparator" w:id="0">
    <w:p w14:paraId="470C7205" w14:textId="77777777" w:rsidR="008D49B2" w:rsidRDefault="008D49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2513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303CD0"/>
    <w:multiLevelType w:val="multilevel"/>
    <w:tmpl w:val="61303CD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6E6CAC"/>
    <w:multiLevelType w:val="multilevel"/>
    <w:tmpl w:val="706E6C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2"/>
    <w:rsid w:val="00037B04"/>
    <w:rsid w:val="0005455E"/>
    <w:rsid w:val="000A24A8"/>
    <w:rsid w:val="000B2612"/>
    <w:rsid w:val="000B75EB"/>
    <w:rsid w:val="000B768A"/>
    <w:rsid w:val="000C35C6"/>
    <w:rsid w:val="000E265B"/>
    <w:rsid w:val="000E3477"/>
    <w:rsid w:val="000F23B6"/>
    <w:rsid w:val="000F29B9"/>
    <w:rsid w:val="0011276C"/>
    <w:rsid w:val="001232B1"/>
    <w:rsid w:val="00154FC5"/>
    <w:rsid w:val="0016580A"/>
    <w:rsid w:val="00185C6E"/>
    <w:rsid w:val="001962B8"/>
    <w:rsid w:val="001A6012"/>
    <w:rsid w:val="001C3D7C"/>
    <w:rsid w:val="00203931"/>
    <w:rsid w:val="00233F23"/>
    <w:rsid w:val="00236C4A"/>
    <w:rsid w:val="00252163"/>
    <w:rsid w:val="00254B93"/>
    <w:rsid w:val="002676C4"/>
    <w:rsid w:val="00281567"/>
    <w:rsid w:val="00285D83"/>
    <w:rsid w:val="00290508"/>
    <w:rsid w:val="0029471B"/>
    <w:rsid w:val="002A4F5F"/>
    <w:rsid w:val="002D2F52"/>
    <w:rsid w:val="002D6D82"/>
    <w:rsid w:val="00305608"/>
    <w:rsid w:val="00307AA4"/>
    <w:rsid w:val="00317274"/>
    <w:rsid w:val="00334AB4"/>
    <w:rsid w:val="0033708F"/>
    <w:rsid w:val="00343AE2"/>
    <w:rsid w:val="00347502"/>
    <w:rsid w:val="003574DE"/>
    <w:rsid w:val="00360BD9"/>
    <w:rsid w:val="003735B6"/>
    <w:rsid w:val="003A3B6C"/>
    <w:rsid w:val="003D49C3"/>
    <w:rsid w:val="003D685E"/>
    <w:rsid w:val="003E45D3"/>
    <w:rsid w:val="00414590"/>
    <w:rsid w:val="00426ABB"/>
    <w:rsid w:val="00454917"/>
    <w:rsid w:val="00467A18"/>
    <w:rsid w:val="00472FDF"/>
    <w:rsid w:val="004B6902"/>
    <w:rsid w:val="004C1855"/>
    <w:rsid w:val="004D5850"/>
    <w:rsid w:val="004E1F71"/>
    <w:rsid w:val="004F7431"/>
    <w:rsid w:val="005073C0"/>
    <w:rsid w:val="00507F20"/>
    <w:rsid w:val="005147F5"/>
    <w:rsid w:val="00532FB0"/>
    <w:rsid w:val="00533630"/>
    <w:rsid w:val="00570D0E"/>
    <w:rsid w:val="0058163C"/>
    <w:rsid w:val="00587F55"/>
    <w:rsid w:val="005A5F83"/>
    <w:rsid w:val="005B5A30"/>
    <w:rsid w:val="005C0B1B"/>
    <w:rsid w:val="005C33CC"/>
    <w:rsid w:val="005F18FC"/>
    <w:rsid w:val="005F4D19"/>
    <w:rsid w:val="00600DC2"/>
    <w:rsid w:val="00610C31"/>
    <w:rsid w:val="0064065E"/>
    <w:rsid w:val="00640F67"/>
    <w:rsid w:val="00646140"/>
    <w:rsid w:val="006E47EA"/>
    <w:rsid w:val="006F5A56"/>
    <w:rsid w:val="006F7508"/>
    <w:rsid w:val="007157A2"/>
    <w:rsid w:val="00716E42"/>
    <w:rsid w:val="00717DE9"/>
    <w:rsid w:val="00725582"/>
    <w:rsid w:val="007361F9"/>
    <w:rsid w:val="00751EC7"/>
    <w:rsid w:val="0076419C"/>
    <w:rsid w:val="00766FEB"/>
    <w:rsid w:val="0079404E"/>
    <w:rsid w:val="007B1C16"/>
    <w:rsid w:val="008037B0"/>
    <w:rsid w:val="00826A4E"/>
    <w:rsid w:val="00831574"/>
    <w:rsid w:val="0083702F"/>
    <w:rsid w:val="00842AD1"/>
    <w:rsid w:val="00872D46"/>
    <w:rsid w:val="008915FF"/>
    <w:rsid w:val="008B0807"/>
    <w:rsid w:val="008B145B"/>
    <w:rsid w:val="008B22B3"/>
    <w:rsid w:val="008B503B"/>
    <w:rsid w:val="008D252E"/>
    <w:rsid w:val="008D49B2"/>
    <w:rsid w:val="008E39E6"/>
    <w:rsid w:val="008F72B8"/>
    <w:rsid w:val="009302D8"/>
    <w:rsid w:val="00943246"/>
    <w:rsid w:val="0098584A"/>
    <w:rsid w:val="00993AFC"/>
    <w:rsid w:val="009A70C2"/>
    <w:rsid w:val="009B315E"/>
    <w:rsid w:val="009C2A45"/>
    <w:rsid w:val="009C5138"/>
    <w:rsid w:val="009E2271"/>
    <w:rsid w:val="009E3592"/>
    <w:rsid w:val="009E653A"/>
    <w:rsid w:val="009F0125"/>
    <w:rsid w:val="009F5B14"/>
    <w:rsid w:val="00A075E1"/>
    <w:rsid w:val="00A127BA"/>
    <w:rsid w:val="00A15F81"/>
    <w:rsid w:val="00A17EA0"/>
    <w:rsid w:val="00A34D49"/>
    <w:rsid w:val="00A52791"/>
    <w:rsid w:val="00A662F0"/>
    <w:rsid w:val="00A7676A"/>
    <w:rsid w:val="00A84200"/>
    <w:rsid w:val="00A849C8"/>
    <w:rsid w:val="00A85AE3"/>
    <w:rsid w:val="00A86F07"/>
    <w:rsid w:val="00A90931"/>
    <w:rsid w:val="00AA16DF"/>
    <w:rsid w:val="00AB7BF0"/>
    <w:rsid w:val="00AE3A59"/>
    <w:rsid w:val="00B1355F"/>
    <w:rsid w:val="00B2743D"/>
    <w:rsid w:val="00B40C93"/>
    <w:rsid w:val="00B43F12"/>
    <w:rsid w:val="00B60E34"/>
    <w:rsid w:val="00B61211"/>
    <w:rsid w:val="00B62F83"/>
    <w:rsid w:val="00B74109"/>
    <w:rsid w:val="00B854B4"/>
    <w:rsid w:val="00B910B1"/>
    <w:rsid w:val="00BA1981"/>
    <w:rsid w:val="00BD44B8"/>
    <w:rsid w:val="00BD4C91"/>
    <w:rsid w:val="00BE0078"/>
    <w:rsid w:val="00C16FCB"/>
    <w:rsid w:val="00C22464"/>
    <w:rsid w:val="00C2448D"/>
    <w:rsid w:val="00C33DF0"/>
    <w:rsid w:val="00C503AC"/>
    <w:rsid w:val="00C63E11"/>
    <w:rsid w:val="00C64713"/>
    <w:rsid w:val="00C6603C"/>
    <w:rsid w:val="00C71C7C"/>
    <w:rsid w:val="00C97CCF"/>
    <w:rsid w:val="00CA4476"/>
    <w:rsid w:val="00CF5AE2"/>
    <w:rsid w:val="00CF6B29"/>
    <w:rsid w:val="00D13451"/>
    <w:rsid w:val="00D37EA6"/>
    <w:rsid w:val="00D50844"/>
    <w:rsid w:val="00D53E39"/>
    <w:rsid w:val="00D76706"/>
    <w:rsid w:val="00D87D44"/>
    <w:rsid w:val="00D917CA"/>
    <w:rsid w:val="00DB7C74"/>
    <w:rsid w:val="00DF0788"/>
    <w:rsid w:val="00DF747D"/>
    <w:rsid w:val="00E024C9"/>
    <w:rsid w:val="00E11F7B"/>
    <w:rsid w:val="00E178B0"/>
    <w:rsid w:val="00E268A5"/>
    <w:rsid w:val="00E33605"/>
    <w:rsid w:val="00E61C83"/>
    <w:rsid w:val="00E75E43"/>
    <w:rsid w:val="00E82CB7"/>
    <w:rsid w:val="00E90D6A"/>
    <w:rsid w:val="00EB7B5A"/>
    <w:rsid w:val="00ED5B4A"/>
    <w:rsid w:val="00EF2562"/>
    <w:rsid w:val="00F03386"/>
    <w:rsid w:val="00F118BD"/>
    <w:rsid w:val="00F3481B"/>
    <w:rsid w:val="00F37253"/>
    <w:rsid w:val="00F80C12"/>
    <w:rsid w:val="00FA272B"/>
    <w:rsid w:val="00FB037A"/>
    <w:rsid w:val="09F1698C"/>
    <w:rsid w:val="1CD14E1C"/>
    <w:rsid w:val="1D7173BA"/>
    <w:rsid w:val="22232C43"/>
    <w:rsid w:val="42310975"/>
    <w:rsid w:val="67F01AF5"/>
    <w:rsid w:val="6DCC71D8"/>
    <w:rsid w:val="6F8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7F14"/>
  <w15:docId w15:val="{D8BD5002-022F-481B-A4DD-D262590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D6D82"/>
    <w:pPr>
      <w:ind w:left="720"/>
      <w:contextualSpacing/>
    </w:pPr>
  </w:style>
  <w:style w:type="paragraph" w:styleId="a4">
    <w:name w:val="No Spacing"/>
    <w:uiPriority w:val="1"/>
    <w:qFormat/>
    <w:rsid w:val="00E024C9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PTO-OLANEW</dc:creator>
  <cp:lastModifiedBy>Ситник Оксана Михайлівна</cp:lastModifiedBy>
  <cp:revision>3</cp:revision>
  <cp:lastPrinted>2025-07-16T07:26:00Z</cp:lastPrinted>
  <dcterms:created xsi:type="dcterms:W3CDTF">2025-08-27T11:06:00Z</dcterms:created>
  <dcterms:modified xsi:type="dcterms:W3CDTF">2025-08-27T11:07:00Z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6E6F19867FC54893AD89DD011CA8B7D1</vt:lpwstr>
  </property>
</Properties>
</file>