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1" w:type="dxa"/>
        <w:tblInd w:w="5103" w:type="dxa"/>
        <w:tblLook w:val="04A0" w:firstRow="1" w:lastRow="0" w:firstColumn="1" w:lastColumn="0" w:noHBand="0" w:noVBand="1"/>
      </w:tblPr>
      <w:tblGrid>
        <w:gridCol w:w="4759"/>
        <w:gridCol w:w="232"/>
      </w:tblGrid>
      <w:tr w:rsidR="00DB00D2" w:rsidRPr="00DB00D2" w:rsidTr="002E71BA">
        <w:trPr>
          <w:trHeight w:val="262"/>
        </w:trPr>
        <w:tc>
          <w:tcPr>
            <w:tcW w:w="4759" w:type="dxa"/>
          </w:tcPr>
          <w:p w:rsidR="001579C7" w:rsidRPr="00DB00D2" w:rsidRDefault="001579C7" w:rsidP="001579C7">
            <w:pPr>
              <w:pStyle w:val="a6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B00D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DB00D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одаток</w:t>
            </w:r>
            <w:r w:rsidR="00895BCF" w:rsidRPr="00DB00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1</w:t>
            </w:r>
          </w:p>
        </w:tc>
        <w:tc>
          <w:tcPr>
            <w:tcW w:w="232" w:type="dxa"/>
          </w:tcPr>
          <w:p w:rsidR="001579C7" w:rsidRPr="00DB00D2" w:rsidRDefault="001579C7" w:rsidP="001579C7">
            <w:pPr>
              <w:ind w:left="40"/>
              <w:rPr>
                <w:rFonts w:eastAsiaTheme="minorHAnsi"/>
                <w:sz w:val="28"/>
                <w:szCs w:val="28"/>
                <w:lang w:val="uk-UA"/>
              </w:rPr>
            </w:pPr>
          </w:p>
        </w:tc>
      </w:tr>
      <w:tr w:rsidR="00DB00D2" w:rsidRPr="00DB00D2" w:rsidTr="002E71BA">
        <w:trPr>
          <w:trHeight w:val="2201"/>
        </w:trPr>
        <w:tc>
          <w:tcPr>
            <w:tcW w:w="4759" w:type="dxa"/>
          </w:tcPr>
          <w:p w:rsidR="001579C7" w:rsidRPr="00DB00D2" w:rsidRDefault="001579C7" w:rsidP="001579C7">
            <w:pPr>
              <w:pStyle w:val="a6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00D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1579C7" w:rsidRPr="00DB00D2" w:rsidRDefault="001579C7" w:rsidP="001579C7">
            <w:pPr>
              <w:pStyle w:val="a6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00D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Сумської міської ради </w:t>
            </w:r>
          </w:p>
          <w:p w:rsidR="001579C7" w:rsidRPr="00DB00D2" w:rsidRDefault="004A3276" w:rsidP="001579C7">
            <w:pPr>
              <w:rPr>
                <w:sz w:val="28"/>
                <w:szCs w:val="28"/>
                <w:lang w:val="uk-UA"/>
              </w:rPr>
            </w:pPr>
            <w:r w:rsidRPr="00DB00D2">
              <w:rPr>
                <w:sz w:val="28"/>
                <w:szCs w:val="28"/>
                <w:lang w:val="uk-UA"/>
              </w:rPr>
              <w:t xml:space="preserve">від </w:t>
            </w:r>
            <w:r w:rsidR="00C41F4E">
              <w:rPr>
                <w:sz w:val="28"/>
                <w:szCs w:val="28"/>
                <w:lang w:val="uk-UA"/>
              </w:rPr>
              <w:t>30.03.2026</w:t>
            </w:r>
            <w:r w:rsidRPr="00DB00D2">
              <w:rPr>
                <w:sz w:val="28"/>
                <w:szCs w:val="28"/>
                <w:lang w:val="uk-UA"/>
              </w:rPr>
              <w:t xml:space="preserve"> </w:t>
            </w:r>
            <w:r w:rsidR="001579C7" w:rsidRPr="00DB00D2">
              <w:rPr>
                <w:sz w:val="28"/>
                <w:szCs w:val="28"/>
                <w:lang w:val="uk-UA"/>
              </w:rPr>
              <w:t xml:space="preserve"> №</w:t>
            </w:r>
            <w:r w:rsidRPr="00DB00D2">
              <w:rPr>
                <w:sz w:val="28"/>
                <w:szCs w:val="28"/>
                <w:lang w:val="uk-UA"/>
              </w:rPr>
              <w:t xml:space="preserve"> </w:t>
            </w:r>
            <w:r w:rsidR="00C41F4E">
              <w:rPr>
                <w:sz w:val="28"/>
                <w:szCs w:val="28"/>
                <w:lang w:val="uk-UA"/>
              </w:rPr>
              <w:t>776</w:t>
            </w:r>
            <w:bookmarkStart w:id="0" w:name="_GoBack"/>
            <w:bookmarkEnd w:id="0"/>
          </w:p>
          <w:p w:rsidR="00016AC5" w:rsidRPr="00DB00D2" w:rsidRDefault="00016AC5" w:rsidP="001579C7">
            <w:pPr>
              <w:rPr>
                <w:sz w:val="28"/>
                <w:szCs w:val="28"/>
                <w:lang w:val="uk-UA"/>
              </w:rPr>
            </w:pPr>
          </w:p>
          <w:p w:rsidR="001579C7" w:rsidRPr="00DB00D2" w:rsidRDefault="001579C7" w:rsidP="001E30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2" w:type="dxa"/>
          </w:tcPr>
          <w:p w:rsidR="001579C7" w:rsidRPr="00DB00D2" w:rsidRDefault="001579C7" w:rsidP="001579C7">
            <w:pPr>
              <w:spacing w:after="16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</w:tbl>
    <w:p w:rsidR="002354E5" w:rsidRPr="00B75617" w:rsidRDefault="002354E5" w:rsidP="001F1DFB">
      <w:pPr>
        <w:outlineLvl w:val="0"/>
        <w:rPr>
          <w:b/>
          <w:color w:val="FF0000"/>
          <w:sz w:val="28"/>
          <w:szCs w:val="28"/>
          <w:lang w:val="uk-UA" w:eastAsia="en-US"/>
        </w:rPr>
      </w:pPr>
    </w:p>
    <w:p w:rsidR="00016AC5" w:rsidRDefault="00016AC5" w:rsidP="001F1DFB">
      <w:pPr>
        <w:outlineLvl w:val="0"/>
        <w:rPr>
          <w:b/>
          <w:sz w:val="28"/>
          <w:szCs w:val="28"/>
          <w:lang w:val="uk-UA" w:eastAsia="en-US"/>
        </w:rPr>
      </w:pPr>
    </w:p>
    <w:p w:rsidR="002354E5" w:rsidRPr="00016AC5" w:rsidRDefault="002354E5" w:rsidP="002354E5">
      <w:pPr>
        <w:spacing w:after="200"/>
        <w:jc w:val="center"/>
        <w:outlineLvl w:val="0"/>
        <w:rPr>
          <w:b/>
          <w:sz w:val="28"/>
          <w:szCs w:val="28"/>
          <w:lang w:val="uk-UA" w:eastAsia="en-US"/>
        </w:rPr>
      </w:pPr>
      <w:r w:rsidRPr="00016AC5">
        <w:rPr>
          <w:b/>
          <w:sz w:val="28"/>
          <w:szCs w:val="28"/>
          <w:lang w:val="uk-UA" w:eastAsia="en-US"/>
        </w:rPr>
        <w:t>Заходи</w:t>
      </w:r>
    </w:p>
    <w:p w:rsidR="002354E5" w:rsidRPr="00016AC5" w:rsidRDefault="002354E5" w:rsidP="001F1DFB">
      <w:pPr>
        <w:jc w:val="center"/>
        <w:rPr>
          <w:sz w:val="28"/>
          <w:szCs w:val="28"/>
          <w:lang w:val="uk-UA" w:eastAsia="en-US"/>
        </w:rPr>
      </w:pPr>
      <w:r w:rsidRPr="00016AC5">
        <w:rPr>
          <w:sz w:val="28"/>
          <w:szCs w:val="28"/>
          <w:lang w:val="uk-UA" w:eastAsia="en-US"/>
        </w:rPr>
        <w:t>по проведенню загальноміського місячника з благоустрою на території Сумської міської територіальної громади для підприємств, установ, організацій, усіх форм власності</w:t>
      </w:r>
    </w:p>
    <w:p w:rsidR="00016AC5" w:rsidRPr="00016AC5" w:rsidRDefault="00016AC5" w:rsidP="001F1DFB">
      <w:pPr>
        <w:jc w:val="center"/>
        <w:rPr>
          <w:sz w:val="28"/>
          <w:szCs w:val="28"/>
          <w:lang w:val="uk-UA" w:eastAsia="en-US"/>
        </w:rPr>
      </w:pPr>
    </w:p>
    <w:tbl>
      <w:tblPr>
        <w:tblpPr w:leftFromText="180" w:rightFromText="180" w:vertAnchor="text" w:tblpX="-180" w:tblpY="1"/>
        <w:tblOverlap w:val="never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103"/>
        <w:gridCol w:w="3865"/>
        <w:gridCol w:w="29"/>
      </w:tblGrid>
      <w:tr w:rsidR="00677957" w:rsidRPr="00016AC5" w:rsidTr="0010013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 xml:space="preserve">№ </w:t>
            </w:r>
          </w:p>
          <w:p w:rsidR="00677957" w:rsidRPr="00016AC5" w:rsidRDefault="00677957" w:rsidP="0058727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Найменування заходів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Виконавець</w:t>
            </w:r>
          </w:p>
        </w:tc>
      </w:tr>
      <w:tr w:rsidR="00677957" w:rsidRPr="00016AC5" w:rsidTr="0010013A">
        <w:trPr>
          <w:trHeight w:val="42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вулиця Харківська</w:t>
            </w:r>
          </w:p>
        </w:tc>
      </w:tr>
      <w:tr w:rsidR="00677957" w:rsidRPr="00016AC5" w:rsidTr="00A03142">
        <w:trPr>
          <w:trHeight w:val="173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територію; впорядкувати газони, квітники, 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587271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41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2</w:t>
            </w:r>
            <w:r w:rsidR="003130B5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вулиця Черкаська</w:t>
            </w:r>
          </w:p>
        </w:tc>
      </w:tr>
      <w:tr w:rsidR="00677957" w:rsidRPr="00016AC5" w:rsidTr="00A03142">
        <w:trPr>
          <w:trHeight w:val="170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територію; впорядкувати газони, квітники, 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10013A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особи-підприємці.</w:t>
            </w:r>
          </w:p>
        </w:tc>
      </w:tr>
      <w:tr w:rsidR="003130B5" w:rsidRPr="00016AC5" w:rsidTr="00A03142">
        <w:trPr>
          <w:trHeight w:val="4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3</w:t>
            </w:r>
            <w:r w:rsidR="003130B5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вулиця Петропавлівська</w:t>
            </w:r>
          </w:p>
        </w:tc>
      </w:tr>
      <w:tr w:rsidR="00677957" w:rsidRPr="00016AC5" w:rsidTr="00A03142">
        <w:trPr>
          <w:trHeight w:val="175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територію; впорядкувати газони, квітники, 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587271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77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4</w:t>
            </w:r>
            <w:r w:rsidR="003130B5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1F1DFB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Театральна Площа, вулиці: Герасима</w:t>
            </w:r>
            <w:r w:rsidR="003130B5" w:rsidRPr="00016AC5">
              <w:rPr>
                <w:b/>
                <w:sz w:val="28"/>
                <w:szCs w:val="28"/>
                <w:lang w:val="uk-UA" w:eastAsia="en-US"/>
              </w:rPr>
              <w:t xml:space="preserve"> Кондратьєва, Лихвинська стінка (Гамалія), Сумської артбригади (20 років Перемоги)</w:t>
            </w:r>
          </w:p>
        </w:tc>
      </w:tr>
      <w:tr w:rsidR="00677957" w:rsidRPr="00016AC5" w:rsidTr="0010013A">
        <w:trPr>
          <w:trHeight w:val="16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spacing w:after="160" w:line="256" w:lineRule="auto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3A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територію; впорядкувати газони, квітники, 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10013A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особи-підприємці.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30B5" w:rsidRPr="00016AC5" w:rsidTr="00A03142">
        <w:trPr>
          <w:trHeight w:val="83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spacing w:after="160" w:line="256" w:lineRule="auto"/>
              <w:ind w:left="22" w:hanging="22"/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lastRenderedPageBreak/>
              <w:t>5.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проспект М. Лушпи,</w:t>
            </w:r>
          </w:p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вулиця Збройних Сил України (Інтернаціоналістів)</w:t>
            </w:r>
          </w:p>
        </w:tc>
      </w:tr>
      <w:tr w:rsidR="00677957" w:rsidRPr="00016AC5" w:rsidTr="00A03142">
        <w:trPr>
          <w:trHeight w:val="183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територію; впорядкувати газони, квітники, 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50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6</w:t>
            </w:r>
            <w:r w:rsidR="003130B5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вулиця Героїв Крут</w:t>
            </w:r>
          </w:p>
        </w:tc>
      </w:tr>
      <w:tr w:rsidR="00677957" w:rsidRPr="00C41F4E" w:rsidTr="00A03142">
        <w:trPr>
          <w:trHeight w:val="174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територію; впорядкувати газони, квітники, 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особи-підприємці.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30B5" w:rsidRPr="00016AC5" w:rsidTr="00A03142">
        <w:trPr>
          <w:trHeight w:val="5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7</w:t>
            </w:r>
            <w:r w:rsidR="003130B5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проспект Свободи (вулиця Прокоф'єва)</w:t>
            </w:r>
          </w:p>
        </w:tc>
      </w:tr>
      <w:tr w:rsidR="00677957" w:rsidRPr="00016AC5" w:rsidTr="00A03142">
        <w:trPr>
          <w:trHeight w:val="174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територію; впорядкувати газони, квітники, 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49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8</w:t>
            </w:r>
            <w:r w:rsidR="003130B5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Хіммістечко</w:t>
            </w:r>
          </w:p>
        </w:tc>
      </w:tr>
      <w:tr w:rsidR="00677957" w:rsidRPr="00016AC5" w:rsidTr="00A03142">
        <w:trPr>
          <w:trHeight w:val="211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та закріплену територію;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впорядкувати газони, квітники,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76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9</w:t>
            </w:r>
            <w:r w:rsidR="003130B5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Покровська площа, вулиці:  Соборна, Воскресенська,                                                  Нижньовоскресенська (Кооперативна), Героїв Сумщини</w:t>
            </w:r>
          </w:p>
        </w:tc>
      </w:tr>
      <w:tr w:rsidR="00677957" w:rsidRPr="00016AC5" w:rsidTr="00A03142">
        <w:trPr>
          <w:trHeight w:val="238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прилеглу та закріплену територію; очистити тротуарну плитку,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впорядкувати газони, квітники,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стан фасади, вітрини; 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587271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42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587271" w:rsidP="00587271">
            <w:pPr>
              <w:ind w:hanging="262"/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 </w:t>
            </w:r>
            <w:r w:rsidR="003130B5" w:rsidRPr="00016AC5">
              <w:rPr>
                <w:sz w:val="28"/>
                <w:szCs w:val="28"/>
                <w:lang w:val="uk-UA" w:eastAsia="en-US"/>
              </w:rPr>
              <w:t>1</w:t>
            </w:r>
            <w:r w:rsidRPr="00016AC5">
              <w:rPr>
                <w:sz w:val="28"/>
                <w:szCs w:val="28"/>
                <w:lang w:val="uk-UA" w:eastAsia="en-US"/>
              </w:rPr>
              <w:t>0.</w:t>
            </w:r>
          </w:p>
        </w:tc>
        <w:tc>
          <w:tcPr>
            <w:tcW w:w="4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B5" w:rsidRPr="00016AC5" w:rsidRDefault="003130B5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Роменська</w:t>
            </w:r>
          </w:p>
        </w:tc>
      </w:tr>
      <w:tr w:rsidR="00677957" w:rsidRPr="00016AC5" w:rsidTr="0010013A">
        <w:trPr>
          <w:trHeight w:val="884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0013A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фізичні особи-підприємці.</w:t>
            </w:r>
          </w:p>
        </w:tc>
      </w:tr>
      <w:tr w:rsidR="003130B5" w:rsidRPr="00016AC5" w:rsidTr="00A03142">
        <w:trPr>
          <w:trHeight w:val="547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lastRenderedPageBreak/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</w:rPr>
              <w:t>вулиця Білопільський</w:t>
            </w: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 xml:space="preserve"> шлях</w:t>
            </w:r>
          </w:p>
        </w:tc>
      </w:tr>
      <w:tr w:rsidR="00677957" w:rsidRPr="00C41F4E" w:rsidTr="00A03142">
        <w:trPr>
          <w:trHeight w:val="1844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00D2" w:rsidRPr="00DB00D2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535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вулиці: Чернігівська,  Путивльська</w:t>
            </w:r>
          </w:p>
        </w:tc>
      </w:tr>
      <w:tr w:rsidR="00677957" w:rsidRPr="00016AC5" w:rsidTr="00A03142">
        <w:trPr>
          <w:trHeight w:val="1833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F1DFB" w:rsidRPr="00DB00D2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587271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556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3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проспект Перемоги (Курський)</w:t>
            </w:r>
          </w:p>
        </w:tc>
      </w:tr>
      <w:tr w:rsidR="00677957" w:rsidRPr="00016AC5" w:rsidTr="00A03142">
        <w:trPr>
          <w:trHeight w:val="1837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spacing w:after="160" w:line="256" w:lineRule="auto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10013A">
        <w:trPr>
          <w:trHeight w:val="214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spacing w:after="160" w:line="25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4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Космічна</w:t>
            </w:r>
          </w:p>
        </w:tc>
      </w:tr>
      <w:tr w:rsidR="00677957" w:rsidRPr="00016AC5" w:rsidTr="00A03142">
        <w:trPr>
          <w:trHeight w:val="1869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 та закріплену територію, впорядкувати газони та квітники, прибрати ТБО</w:t>
            </w:r>
            <w:r w:rsidR="00DB00D2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00D2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ТОВ «ВКП «НОТЕХС»», </w:t>
            </w:r>
          </w:p>
          <w:p w:rsidR="001F1DFB" w:rsidRPr="00016AC5" w:rsidRDefault="00677957" w:rsidP="00DB00D2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ТОВ «</w:t>
            </w:r>
            <w:r w:rsidR="00DB00D2">
              <w:rPr>
                <w:bCs/>
                <w:sz w:val="28"/>
                <w:szCs w:val="28"/>
                <w:lang w:val="uk-UA" w:eastAsia="en-US"/>
              </w:rPr>
              <w:t xml:space="preserve">БВК компанія «Федорченко»», ТОВ 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«АКДМ»,</w:t>
            </w:r>
            <w:r w:rsidR="00DB00D2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ПАТ «Насосенергомаш»,  КП «Шляхрембуд», </w:t>
            </w:r>
            <w:r w:rsidR="00DB00D2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ТОВ</w:t>
            </w:r>
            <w:r w:rsidR="00DB00D2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 «СТГ»</w:t>
            </w:r>
            <w:r w:rsidR="00DB00D2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trHeight w:val="519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5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вулиці: Ковпака, Веретенівська</w:t>
            </w:r>
          </w:p>
        </w:tc>
      </w:tr>
      <w:tr w:rsidR="00677957" w:rsidRPr="00016AC5" w:rsidTr="00A03142">
        <w:trPr>
          <w:trHeight w:val="1864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spacing w:after="160" w:line="256" w:lineRule="auto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F1DFB" w:rsidRPr="00DB00D2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20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фізичні особи-підприємці.</w:t>
            </w:r>
          </w:p>
        </w:tc>
      </w:tr>
      <w:tr w:rsidR="003130B5" w:rsidRPr="00016AC5" w:rsidTr="00A03142">
        <w:trPr>
          <w:trHeight w:val="556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spacing w:after="160" w:line="25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6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вулиця Британська (Горького)</w:t>
            </w:r>
          </w:p>
        </w:tc>
      </w:tr>
      <w:tr w:rsidR="00677957" w:rsidRPr="00C41F4E" w:rsidTr="00A03142">
        <w:trPr>
          <w:trHeight w:val="1826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ind w:left="36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F1DFB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</w:t>
            </w:r>
            <w:r w:rsidR="009B0046" w:rsidRPr="00016AC5">
              <w:rPr>
                <w:bCs/>
                <w:sz w:val="28"/>
                <w:szCs w:val="28"/>
                <w:lang w:val="uk-UA" w:eastAsia="en-US"/>
              </w:rPr>
              <w:t xml:space="preserve">ивести в належний стан фасади, 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0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  <w:p w:rsidR="00DB00D2" w:rsidRDefault="00DB00D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Pr="00016AC5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3130B5" w:rsidRPr="00016AC5" w:rsidTr="0010013A">
        <w:trPr>
          <w:trHeight w:val="458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lastRenderedPageBreak/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7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Металургів</w:t>
            </w:r>
          </w:p>
        </w:tc>
      </w:tr>
      <w:tr w:rsidR="00677957" w:rsidRPr="00C41F4E" w:rsidTr="0010013A">
        <w:trPr>
          <w:gridAfter w:val="1"/>
          <w:wAfter w:w="15" w:type="pct"/>
          <w:trHeight w:val="1712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  <w:p w:rsidR="00DB00D2" w:rsidRPr="00016AC5" w:rsidRDefault="00DB00D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3130B5" w:rsidRPr="00016AC5" w:rsidTr="00A03142">
        <w:trPr>
          <w:gridAfter w:val="1"/>
          <w:wAfter w:w="15" w:type="pct"/>
          <w:trHeight w:val="528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8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Привокзальна</w:t>
            </w:r>
          </w:p>
        </w:tc>
      </w:tr>
      <w:tr w:rsidR="00677957" w:rsidRPr="00C41F4E" w:rsidTr="00A03142">
        <w:trPr>
          <w:gridAfter w:val="1"/>
          <w:wAfter w:w="15" w:type="pct"/>
          <w:trHeight w:val="1775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3142" w:rsidRPr="00A03142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gridAfter w:val="1"/>
          <w:wAfter w:w="15" w:type="pct"/>
          <w:trHeight w:val="412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587271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19</w:t>
            </w:r>
            <w:r w:rsidR="003130B5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район Баранівка</w:t>
            </w:r>
          </w:p>
        </w:tc>
      </w:tr>
      <w:tr w:rsidR="00677957" w:rsidRPr="00C41F4E" w:rsidTr="00A03142">
        <w:trPr>
          <w:gridAfter w:val="1"/>
          <w:wAfter w:w="15" w:type="pct"/>
          <w:trHeight w:val="1822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вітрини;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10013A">
        <w:trPr>
          <w:gridAfter w:val="1"/>
          <w:wAfter w:w="15" w:type="pct"/>
          <w:trHeight w:val="446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0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Тополянська</w:t>
            </w:r>
          </w:p>
        </w:tc>
      </w:tr>
      <w:tr w:rsidR="00677957" w:rsidRPr="00016AC5" w:rsidTr="00A03142">
        <w:trPr>
          <w:gridAfter w:val="1"/>
          <w:wAfter w:w="15" w:type="pct"/>
          <w:trHeight w:val="1798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</w:t>
            </w:r>
            <w:r w:rsidR="001E24D9" w:rsidRPr="00016AC5">
              <w:rPr>
                <w:bCs/>
                <w:sz w:val="28"/>
                <w:szCs w:val="28"/>
                <w:lang w:val="uk-UA" w:eastAsia="en-US"/>
              </w:rPr>
              <w:t xml:space="preserve">ивести в належний стан фасади, 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вітрини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gridAfter w:val="1"/>
          <w:wAfter w:w="15" w:type="pct"/>
          <w:trHeight w:val="53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1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Нижньохолодногірська</w:t>
            </w:r>
          </w:p>
        </w:tc>
      </w:tr>
      <w:tr w:rsidR="00677957" w:rsidRPr="00C41F4E" w:rsidTr="00A03142">
        <w:trPr>
          <w:gridAfter w:val="1"/>
          <w:wAfter w:w="15" w:type="pct"/>
          <w:trHeight w:val="1845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Привести в належний санітарний стан прилеглу, закріплену територію, впорядкувати газони, квітники, привести в належний стан фасади, вітрини, </w:t>
            </w: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gridAfter w:val="1"/>
          <w:wAfter w:w="15" w:type="pct"/>
          <w:trHeight w:val="406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вулиця Холодногірська</w:t>
            </w:r>
          </w:p>
        </w:tc>
      </w:tr>
      <w:tr w:rsidR="00677957" w:rsidRPr="00C41F4E" w:rsidTr="00A03142">
        <w:trPr>
          <w:gridAfter w:val="1"/>
          <w:wAfter w:w="15" w:type="pct"/>
          <w:trHeight w:val="1687"/>
        </w:trPr>
        <w:tc>
          <w:tcPr>
            <w:tcW w:w="3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привести в належний стан фасади, вітрини, 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Pr="00016AC5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30B5" w:rsidRPr="00016AC5" w:rsidTr="00016AC5">
        <w:trPr>
          <w:gridAfter w:val="1"/>
          <w:wAfter w:w="15" w:type="pct"/>
          <w:trHeight w:val="478"/>
        </w:trPr>
        <w:tc>
          <w:tcPr>
            <w:tcW w:w="3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lastRenderedPageBreak/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3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вулиця Іллінська</w:t>
            </w:r>
          </w:p>
        </w:tc>
      </w:tr>
      <w:tr w:rsidR="00677957" w:rsidRPr="00016AC5" w:rsidTr="00A03142">
        <w:trPr>
          <w:gridAfter w:val="1"/>
          <w:wAfter w:w="15" w:type="pct"/>
          <w:trHeight w:val="1758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привести в належний стан фасади, вітрини;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фізичні 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  <w:p w:rsidR="00016AC5" w:rsidRPr="00016AC5" w:rsidRDefault="00016AC5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130B5" w:rsidRPr="00016AC5" w:rsidTr="0010013A">
        <w:trPr>
          <w:gridAfter w:val="1"/>
          <w:wAfter w:w="15" w:type="pct"/>
          <w:trHeight w:val="478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4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Набережна річки Стрілки</w:t>
            </w:r>
          </w:p>
        </w:tc>
      </w:tr>
      <w:tr w:rsidR="00677957" w:rsidRPr="00C41F4E" w:rsidTr="00A03142">
        <w:trPr>
          <w:gridAfter w:val="1"/>
          <w:wAfter w:w="15" w:type="pct"/>
          <w:trHeight w:val="176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привести в належний стан фасади, вітрини;</w:t>
            </w:r>
          </w:p>
          <w:p w:rsidR="001F1DFB" w:rsidRPr="00A03142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3130B5" w:rsidRPr="00016AC5" w:rsidTr="00A03142">
        <w:trPr>
          <w:gridAfter w:val="1"/>
          <w:wAfter w:w="15" w:type="pct"/>
          <w:trHeight w:val="386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5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rFonts w:eastAsiaTheme="minorHAnsi"/>
                <w:b/>
                <w:sz w:val="28"/>
                <w:szCs w:val="28"/>
                <w:lang w:val="uk-UA" w:eastAsia="en-US"/>
              </w:rPr>
              <w:t>вулиця Лугова</w:t>
            </w:r>
          </w:p>
        </w:tc>
      </w:tr>
      <w:tr w:rsidR="00677957" w:rsidRPr="00016AC5" w:rsidTr="00A03142">
        <w:trPr>
          <w:gridAfter w:val="1"/>
          <w:wAfter w:w="15" w:type="pct"/>
          <w:trHeight w:val="114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схил річки Сумка від мосту по вулиці Захисників Сумщини (Герцена) до КНС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 w:rsidRPr="00016AC5">
              <w:rPr>
                <w:rFonts w:eastAsiaTheme="minorHAnsi"/>
                <w:bCs/>
                <w:iCs/>
                <w:sz w:val="28"/>
                <w:szCs w:val="28"/>
                <w:shd w:val="clear" w:color="auto" w:fill="FFFFFF"/>
                <w:lang w:val="uk-UA" w:eastAsia="en-US"/>
              </w:rPr>
              <w:t xml:space="preserve">ТОВ </w:t>
            </w:r>
            <w:r w:rsidRPr="00016AC5">
              <w:rPr>
                <w:rFonts w:eastAsiaTheme="minorHAnsi"/>
                <w:bCs/>
                <w:iCs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016AC5">
              <w:rPr>
                <w:rFonts w:eastAsiaTheme="minorHAnsi"/>
                <w:bCs/>
                <w:iCs/>
                <w:sz w:val="28"/>
                <w:szCs w:val="28"/>
                <w:shd w:val="clear" w:color="auto" w:fill="FFFFFF"/>
                <w:lang w:val="uk-UA" w:eastAsia="en-US"/>
              </w:rPr>
              <w:t>Центральний ринок                     м. Суми</w:t>
            </w:r>
            <w:r w:rsidRPr="00016AC5">
              <w:rPr>
                <w:rFonts w:eastAsiaTheme="minorHAnsi"/>
                <w:bCs/>
                <w:iCs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</w:tr>
      <w:tr w:rsidR="003130B5" w:rsidRPr="00016AC5" w:rsidTr="00A03142">
        <w:trPr>
          <w:gridAfter w:val="1"/>
          <w:wAfter w:w="15" w:type="pct"/>
          <w:trHeight w:val="4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6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rFonts w:eastAsiaTheme="minorHAnsi"/>
                <w:bCs/>
                <w:i/>
                <w:iCs/>
                <w:sz w:val="28"/>
                <w:szCs w:val="28"/>
                <w:shd w:val="clear" w:color="auto" w:fill="FFFFFF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вулиця Маґістратська (Першотравнева)</w:t>
            </w:r>
          </w:p>
        </w:tc>
      </w:tr>
      <w:tr w:rsidR="00677957" w:rsidRPr="00C41F4E" w:rsidTr="00A03142">
        <w:trPr>
          <w:gridAfter w:val="1"/>
          <w:wAfter w:w="15" w:type="pct"/>
          <w:trHeight w:val="183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привести в належний стан фасади,  вітрини;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16AC5">
              <w:rPr>
                <w:rFonts w:eastAsiaTheme="minorHAnsi"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особи-підприємці.</w:t>
            </w:r>
          </w:p>
        </w:tc>
      </w:tr>
      <w:tr w:rsidR="003130B5" w:rsidRPr="00016AC5" w:rsidTr="00A03142">
        <w:trPr>
          <w:gridAfter w:val="1"/>
          <w:wAfter w:w="15" w:type="pct"/>
          <w:trHeight w:val="552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</w:t>
            </w:r>
            <w:r w:rsidR="00587271" w:rsidRPr="00016AC5">
              <w:rPr>
                <w:bCs/>
                <w:sz w:val="28"/>
                <w:szCs w:val="28"/>
                <w:lang w:val="uk-UA" w:eastAsia="en-US"/>
              </w:rPr>
              <w:t>7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проспект Шевченка</w:t>
            </w:r>
          </w:p>
        </w:tc>
      </w:tr>
      <w:tr w:rsidR="00677957" w:rsidRPr="00016AC5" w:rsidTr="00A03142">
        <w:trPr>
          <w:gridAfter w:val="1"/>
          <w:wAfter w:w="15" w:type="pct"/>
          <w:trHeight w:val="1822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привести в належний стан фасади,  вітрини;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Усі підприємства, організації та установи, незалежно від форм власності, 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фізичні особи-підприємці.</w:t>
            </w:r>
          </w:p>
        </w:tc>
      </w:tr>
      <w:tr w:rsidR="003130B5" w:rsidRPr="00C41F4E" w:rsidTr="0010013A">
        <w:trPr>
          <w:gridAfter w:val="1"/>
          <w:wAfter w:w="15" w:type="pct"/>
          <w:trHeight w:val="804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587271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28</w:t>
            </w:r>
            <w:r w:rsidR="003130B5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0B5" w:rsidRPr="00016AC5" w:rsidRDefault="003130B5" w:rsidP="00587271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в</w:t>
            </w:r>
            <w:r w:rsidR="00D12DC1" w:rsidRPr="00016AC5">
              <w:rPr>
                <w:b/>
                <w:bCs/>
                <w:sz w:val="28"/>
                <w:szCs w:val="28"/>
                <w:lang w:val="uk-UA" w:eastAsia="en-US"/>
              </w:rPr>
              <w:t xml:space="preserve">улиці: </w:t>
            </w: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 xml:space="preserve">Чорновола, Псільська, С. Бандери, Ю. Вєтрова, </w:t>
            </w:r>
            <w:r w:rsidR="00D12DC1" w:rsidRPr="00016AC5">
              <w:rPr>
                <w:b/>
                <w:bCs/>
                <w:sz w:val="28"/>
                <w:szCs w:val="28"/>
                <w:lang w:val="uk-UA" w:eastAsia="en-US"/>
              </w:rPr>
              <w:t xml:space="preserve">Шевченка, Троїцька, Засумська, </w:t>
            </w: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Я. Мудрого, Хворостянка (Праці), Родини Линтварьових, Машинобудівників, Григорія Давидовського (Скрябіна)</w:t>
            </w:r>
          </w:p>
          <w:p w:rsidR="00D12DC1" w:rsidRPr="00016AC5" w:rsidRDefault="00D12DC1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677957" w:rsidRPr="00C41F4E" w:rsidTr="00A03142">
        <w:trPr>
          <w:gridAfter w:val="1"/>
          <w:wAfter w:w="15" w:type="pct"/>
          <w:trHeight w:val="1771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 впорядкувати газони, квітники, привести в належний стан фасади,  вітрини;</w:t>
            </w:r>
          </w:p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вирубати поросль, прибрати листя, сміття.</w:t>
            </w:r>
          </w:p>
        </w:tc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7957" w:rsidRDefault="00677957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Усі підприємства, організації та установи, незалежно від форм власності, фізичні особи-підприємці.</w:t>
            </w: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A03142" w:rsidRPr="00016AC5" w:rsidRDefault="00A03142" w:rsidP="00587271">
            <w:pPr>
              <w:tabs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03473D" w:rsidRPr="00016AC5" w:rsidTr="00A03142">
        <w:trPr>
          <w:gridAfter w:val="1"/>
          <w:wAfter w:w="15" w:type="pct"/>
          <w:trHeight w:val="546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73D" w:rsidRPr="00016AC5" w:rsidRDefault="00587271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lastRenderedPageBreak/>
              <w:t>29</w:t>
            </w:r>
            <w:r w:rsidR="0003473D" w:rsidRPr="00016AC5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73D" w:rsidRPr="00016AC5" w:rsidRDefault="0003473D" w:rsidP="00587271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>Зупинки громадського транспорту</w:t>
            </w:r>
          </w:p>
        </w:tc>
      </w:tr>
      <w:tr w:rsidR="00677957" w:rsidRPr="00016AC5" w:rsidTr="006E5DA7">
        <w:trPr>
          <w:gridAfter w:val="1"/>
          <w:wAfter w:w="15" w:type="pct"/>
          <w:trHeight w:val="170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03473D" w:rsidP="00016AC5">
            <w:pPr>
              <w:tabs>
                <w:tab w:val="center" w:pos="4153"/>
                <w:tab w:val="right" w:pos="8306"/>
              </w:tabs>
              <w:spacing w:after="16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прилеглі території,</w:t>
            </w:r>
            <w:r w:rsidRPr="00016AC5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016AC5">
              <w:rPr>
                <w:sz w:val="28"/>
                <w:szCs w:val="28"/>
                <w:lang w:val="uk-UA" w:eastAsia="en-US"/>
              </w:rPr>
              <w:t>відремонтувати та пофарбувати павільйони та тимчасові споруди, за необхідності змінити таблички з назвами зупинок.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Власники та орендарі тимчасових споруд розташованих на зупинках громадського транспорту, 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обслуговуючі організації</w:t>
            </w:r>
          </w:p>
        </w:tc>
      </w:tr>
      <w:tr w:rsidR="00677957" w:rsidRPr="00016AC5" w:rsidTr="006E5DA7">
        <w:trPr>
          <w:gridAfter w:val="1"/>
          <w:wAfter w:w="15" w:type="pct"/>
          <w:trHeight w:val="309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03473D" w:rsidP="00016AC5">
            <w:pPr>
              <w:tabs>
                <w:tab w:val="center" w:pos="4153"/>
                <w:tab w:val="right" w:pos="8306"/>
              </w:tabs>
              <w:spacing w:after="16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Привести в належний санітарний стан прилеглі території кінцевих зупинок громадського транспорту (кінцева Аеропорт, кінцева Тепличний, кінцева Ганнівка</w:t>
            </w:r>
            <w:r w:rsidR="00D12DC1" w:rsidRPr="00016AC5">
              <w:rPr>
                <w:sz w:val="28"/>
                <w:szCs w:val="28"/>
                <w:lang w:val="uk-UA" w:eastAsia="en-US"/>
              </w:rPr>
              <w:t xml:space="preserve">, кінцева Веретенівка, вулиця Героїв </w:t>
            </w:r>
            <w:r w:rsidRPr="00016AC5">
              <w:rPr>
                <w:sz w:val="28"/>
                <w:szCs w:val="28"/>
                <w:lang w:val="uk-UA" w:eastAsia="en-US"/>
              </w:rPr>
              <w:t>Крут, проспект Свободи (вулиця Прокоф’єва), вулиця Ковпака, 22, кінцева Баранівки, вулиця Героїв полку «Азов» (Ювілейна)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57" w:rsidRPr="00016AC5" w:rsidRDefault="00677957" w:rsidP="00587271">
            <w:pPr>
              <w:shd w:val="clear" w:color="auto" w:fill="FFFFFF"/>
              <w:jc w:val="both"/>
              <w:outlineLvl w:val="1"/>
              <w:rPr>
                <w:rFonts w:eastAsia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В</w:t>
            </w:r>
            <w:r w:rsidR="00D12DC1" w:rsidRPr="00016AC5">
              <w:rPr>
                <w:bCs/>
                <w:sz w:val="28"/>
                <w:szCs w:val="28"/>
                <w:lang w:val="uk-UA" w:eastAsia="en-US"/>
              </w:rPr>
              <w:t>ласники автобусів, що працюють у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 xml:space="preserve"> звичайному режимі</w:t>
            </w:r>
            <w:r w:rsidR="0010013A" w:rsidRPr="00016AC5">
              <w:rPr>
                <w:bCs/>
                <w:sz w:val="28"/>
                <w:szCs w:val="28"/>
                <w:lang w:val="uk-UA" w:eastAsia="en-US"/>
              </w:rPr>
              <w:t>,</w:t>
            </w:r>
            <w:r w:rsidRPr="00016AC5">
              <w:rPr>
                <w:rFonts w:eastAsia="Times New Roman"/>
                <w:color w:val="000000" w:themeColor="text1"/>
                <w:sz w:val="28"/>
                <w:szCs w:val="28"/>
                <w:lang w:val="uk-UA" w:eastAsia="en-US"/>
              </w:rPr>
              <w:t xml:space="preserve">                                                          </w:t>
            </w:r>
            <w:r w:rsidRPr="00016AC5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>КП СМР «</w:t>
            </w:r>
            <w:r w:rsidRPr="00016AC5">
              <w:rPr>
                <w:rFonts w:eastAsia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Електроавтотранс»</w:t>
            </w:r>
            <w:r w:rsidR="00587271" w:rsidRPr="00016AC5">
              <w:rPr>
                <w:rFonts w:eastAsia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,</w:t>
            </w:r>
          </w:p>
          <w:p w:rsidR="00677957" w:rsidRPr="00016AC5" w:rsidRDefault="00587271" w:rsidP="0010013A">
            <w:pPr>
              <w:shd w:val="clear" w:color="auto" w:fill="FFFFFF"/>
              <w:jc w:val="both"/>
              <w:outlineLvl w:val="1"/>
              <w:rPr>
                <w:rFonts w:eastAsia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016AC5">
              <w:rPr>
                <w:rFonts w:eastAsia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КП «Шляхрембуд»</w:t>
            </w:r>
            <w:r w:rsidR="0010013A" w:rsidRPr="00016AC5">
              <w:rPr>
                <w:rFonts w:eastAsia="Times New Roman"/>
                <w:color w:val="000000" w:themeColor="text1"/>
                <w:sz w:val="28"/>
                <w:szCs w:val="28"/>
                <w:lang w:val="uk-UA" w:eastAsia="en-US"/>
              </w:rPr>
              <w:t>.</w:t>
            </w:r>
          </w:p>
        </w:tc>
      </w:tr>
      <w:tr w:rsidR="0003473D" w:rsidRPr="00016AC5" w:rsidTr="0010013A">
        <w:trPr>
          <w:gridAfter w:val="1"/>
          <w:wAfter w:w="15" w:type="pct"/>
          <w:trHeight w:val="4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D" w:rsidRPr="00016AC5" w:rsidRDefault="00E60A23" w:rsidP="00E60A23">
            <w:pPr>
              <w:tabs>
                <w:tab w:val="center" w:pos="4153"/>
                <w:tab w:val="right" w:pos="8306"/>
              </w:tabs>
              <w:spacing w:after="160" w:line="256" w:lineRule="auto"/>
              <w:ind w:hanging="120"/>
              <w:rPr>
                <w:sz w:val="28"/>
                <w:szCs w:val="28"/>
                <w:lang w:val="en-US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30</w:t>
            </w:r>
            <w:r w:rsidR="00016AC5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D" w:rsidRPr="00016AC5" w:rsidRDefault="0003473D" w:rsidP="00587271">
            <w:pPr>
              <w:shd w:val="clear" w:color="auto" w:fill="FFFFFF"/>
              <w:jc w:val="center"/>
              <w:outlineLvl w:val="1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Автогаражні товариства</w:t>
            </w:r>
          </w:p>
        </w:tc>
      </w:tr>
      <w:tr w:rsidR="00677957" w:rsidRPr="00016AC5" w:rsidTr="006E5DA7">
        <w:trPr>
          <w:gridAfter w:val="1"/>
          <w:wAfter w:w="15" w:type="pct"/>
          <w:trHeight w:val="246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tabs>
                <w:tab w:val="center" w:pos="4153"/>
                <w:tab w:val="right" w:pos="8306"/>
              </w:tabs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tabs>
                <w:tab w:val="left" w:pos="1170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Привести в належний санітарний стан прилеглу, закріплену територію,</w:t>
            </w:r>
            <w:r w:rsidRPr="00016AC5">
              <w:rPr>
                <w:sz w:val="28"/>
                <w:szCs w:val="28"/>
                <w:lang w:val="uk-UA" w:eastAsia="en-US"/>
              </w:rPr>
              <w:t xml:space="preserve"> вирубати поросль, прибрати листя, сміття. Укласти договори про закріплення території міста Суми по утриманню в належному санітарно-технічному стані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Голови гаражних товариств</w:t>
            </w:r>
          </w:p>
        </w:tc>
      </w:tr>
      <w:tr w:rsidR="0003473D" w:rsidRPr="00C41F4E" w:rsidTr="006E5DA7">
        <w:trPr>
          <w:gridAfter w:val="1"/>
          <w:wAfter w:w="15" w:type="pct"/>
          <w:trHeight w:val="183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D" w:rsidRPr="00016AC5" w:rsidRDefault="0003473D" w:rsidP="00016AC5">
            <w:pPr>
              <w:tabs>
                <w:tab w:val="center" w:pos="4153"/>
                <w:tab w:val="right" w:pos="8306"/>
              </w:tabs>
              <w:ind w:hanging="120"/>
              <w:jc w:val="center"/>
              <w:rPr>
                <w:sz w:val="28"/>
                <w:szCs w:val="28"/>
                <w:lang w:val="en-US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3</w:t>
            </w:r>
            <w:r w:rsidR="00E60A23" w:rsidRPr="00016AC5">
              <w:rPr>
                <w:sz w:val="28"/>
                <w:szCs w:val="28"/>
                <w:lang w:val="uk-UA" w:eastAsia="en-US"/>
              </w:rPr>
              <w:t>1</w:t>
            </w:r>
            <w:r w:rsidR="00016AC5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D" w:rsidRPr="00016AC5" w:rsidRDefault="0003473D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 xml:space="preserve">приведення до належного санітарно-технічного стану </w:t>
            </w:r>
            <w:r w:rsidRPr="00016AC5">
              <w:rPr>
                <w:b/>
                <w:sz w:val="28"/>
                <w:szCs w:val="28"/>
                <w:lang w:val="uk-UA" w:eastAsia="en-US"/>
              </w:rPr>
              <w:t xml:space="preserve">ЦТП; ШРП; ЛЕП; ТП; ГРП; котелень; розподільчих шаф; електроопор; тяглових підстанцій; повітряних трубопроводів; залізничних колій; залізничних переїздів, інших об’єктів благоустрою </w:t>
            </w:r>
            <w:r w:rsidRPr="00016AC5">
              <w:rPr>
                <w:b/>
                <w:bCs/>
                <w:sz w:val="28"/>
                <w:szCs w:val="28"/>
                <w:lang w:val="uk-UA" w:eastAsia="en-US"/>
              </w:rPr>
              <w:t>та прилеглих до них територій</w:t>
            </w:r>
          </w:p>
        </w:tc>
      </w:tr>
      <w:tr w:rsidR="00677957" w:rsidRPr="00016AC5" w:rsidTr="0010013A">
        <w:trPr>
          <w:gridAfter w:val="1"/>
          <w:wAfter w:w="15" w:type="pct"/>
          <w:trHeight w:val="47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Провести роботи по прибиранню сміття, опалого листя, видаленню сухостійних бур’янів, вирубуванню порослі.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Повторно відновити благоустрій у місцях просідання після проведення земляних робіт.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Очистити об’єкти благоустрою від оголошень та реклами</w:t>
            </w:r>
            <w:r w:rsidR="0010013A" w:rsidRPr="00016AC5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 xml:space="preserve">ТОВ «Сумитеплоенерго»; </w:t>
            </w:r>
          </w:p>
          <w:p w:rsidR="00587271" w:rsidRPr="00016AC5" w:rsidRDefault="00587271" w:rsidP="00587271">
            <w:pPr>
              <w:shd w:val="clear" w:color="auto" w:fill="FFFFFF"/>
              <w:jc w:val="both"/>
              <w:outlineLvl w:val="1"/>
              <w:rPr>
                <w:rFonts w:eastAsia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016AC5">
              <w:rPr>
                <w:rFonts w:eastAsia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КП «Шляхрембуд»,</w:t>
            </w:r>
          </w:p>
          <w:p w:rsidR="00677957" w:rsidRPr="00016AC5" w:rsidRDefault="00587271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>КП СМР «</w:t>
            </w:r>
            <w:r w:rsidRPr="00016AC5">
              <w:rPr>
                <w:rFonts w:eastAsia="Times New Roman"/>
                <w:iCs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Електроавтотранс»</w:t>
            </w:r>
            <w:r w:rsidRPr="00016AC5">
              <w:rPr>
                <w:rFonts w:eastAsia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,</w:t>
            </w:r>
            <w:r w:rsidRPr="00016AC5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r w:rsidR="00677957" w:rsidRPr="00016AC5">
              <w:rPr>
                <w:sz w:val="28"/>
                <w:szCs w:val="28"/>
                <w:lang w:val="uk-UA" w:eastAsia="en-US"/>
              </w:rPr>
              <w:t>КП «Міськводоканал» СМР;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sz w:val="28"/>
                <w:szCs w:val="28"/>
                <w:lang w:val="uk-UA" w:eastAsia="en-US"/>
              </w:rPr>
              <w:t>«Котельня Північного промвузла»;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АТ СМНВО</w:t>
            </w:r>
            <w:r w:rsidRPr="00016AC5">
              <w:rPr>
                <w:bCs/>
                <w:color w:val="000000" w:themeColor="text1"/>
                <w:sz w:val="28"/>
                <w:szCs w:val="28"/>
                <w:lang w:val="uk-UA" w:eastAsia="en-US"/>
              </w:rPr>
              <w:t>-</w:t>
            </w:r>
            <w:r w:rsidRPr="00016AC5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ІНЖИНІРИНГ</w:t>
            </w:r>
            <w:r w:rsidRPr="00016AC5">
              <w:rPr>
                <w:bCs/>
                <w:sz w:val="28"/>
                <w:szCs w:val="28"/>
                <w:lang w:val="uk-UA" w:eastAsia="en-US"/>
              </w:rPr>
              <w:t>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ПАТ «Сумихімпром»;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Завод «Насосенергомаш»;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АТ «Сумигаз»;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Південна залізниця;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Будівельні компанії міста;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Державні установи та інші підприємства.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ПАТ «Укртелеком»;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КП «Електроавтотранс» СМР;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ПАТ «Сумиобленерго»;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КП «Міськсвітло» СМР;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ТОВ «ТЦ Радіосистеми»;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ТОВ «Череда»;</w:t>
            </w:r>
          </w:p>
          <w:p w:rsidR="00677957" w:rsidRPr="00016AC5" w:rsidRDefault="00677957" w:rsidP="00587271">
            <w:pPr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ТОВ «Майбуття»;</w:t>
            </w:r>
          </w:p>
          <w:p w:rsidR="00677957" w:rsidRPr="00016AC5" w:rsidRDefault="00677957" w:rsidP="005872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16AC5">
              <w:rPr>
                <w:bCs/>
                <w:sz w:val="28"/>
                <w:szCs w:val="28"/>
                <w:lang w:val="uk-UA" w:eastAsia="en-US"/>
              </w:rPr>
              <w:t>ТОВ «Сумські телеком системи».</w:t>
            </w:r>
          </w:p>
        </w:tc>
      </w:tr>
    </w:tbl>
    <w:p w:rsidR="009A49DD" w:rsidRPr="00016AC5" w:rsidRDefault="009A49DD" w:rsidP="009A49DD">
      <w:pPr>
        <w:tabs>
          <w:tab w:val="left" w:pos="1170"/>
        </w:tabs>
        <w:rPr>
          <w:sz w:val="28"/>
          <w:szCs w:val="28"/>
        </w:rPr>
      </w:pPr>
    </w:p>
    <w:p w:rsidR="00632FE9" w:rsidRPr="00016AC5" w:rsidRDefault="00632FE9" w:rsidP="009A49DD">
      <w:pPr>
        <w:tabs>
          <w:tab w:val="left" w:pos="1170"/>
        </w:tabs>
        <w:rPr>
          <w:sz w:val="28"/>
          <w:szCs w:val="28"/>
          <w:lang w:val="uk-UA"/>
        </w:rPr>
      </w:pPr>
    </w:p>
    <w:p w:rsidR="00435CF8" w:rsidRPr="00016AC5" w:rsidRDefault="006E7AB1" w:rsidP="00C32781">
      <w:pPr>
        <w:tabs>
          <w:tab w:val="left" w:pos="426"/>
        </w:tabs>
        <w:ind w:left="-426"/>
        <w:jc w:val="both"/>
        <w:rPr>
          <w:sz w:val="28"/>
          <w:szCs w:val="28"/>
          <w:lang w:val="uk-UA"/>
        </w:rPr>
      </w:pPr>
      <w:r w:rsidRPr="00016AC5">
        <w:rPr>
          <w:sz w:val="28"/>
          <w:szCs w:val="28"/>
          <w:lang w:val="uk-UA"/>
        </w:rPr>
        <w:tab/>
      </w:r>
      <w:r w:rsidR="00632FE9" w:rsidRPr="00016AC5">
        <w:rPr>
          <w:sz w:val="28"/>
          <w:szCs w:val="28"/>
          <w:lang w:val="uk-UA"/>
        </w:rPr>
        <w:t>Відповідальний за розробку даного Додатку – Департаме</w:t>
      </w:r>
      <w:r w:rsidRPr="00016AC5">
        <w:rPr>
          <w:sz w:val="28"/>
          <w:szCs w:val="28"/>
          <w:lang w:val="uk-UA"/>
        </w:rPr>
        <w:t xml:space="preserve">нт інспекційної </w:t>
      </w:r>
      <w:r w:rsidR="00A55ADE" w:rsidRPr="00016AC5">
        <w:rPr>
          <w:sz w:val="28"/>
          <w:szCs w:val="28"/>
          <w:lang w:val="uk-UA"/>
        </w:rPr>
        <w:t>роботи Сумської міської ради</w:t>
      </w:r>
      <w:r w:rsidR="002C30A6" w:rsidRPr="00016AC5">
        <w:rPr>
          <w:sz w:val="28"/>
          <w:szCs w:val="28"/>
          <w:lang w:val="uk-UA"/>
        </w:rPr>
        <w:t xml:space="preserve"> (Зеленський М.О.)</w:t>
      </w:r>
      <w:r w:rsidR="00632FE9" w:rsidRPr="00016AC5">
        <w:rPr>
          <w:sz w:val="28"/>
          <w:szCs w:val="28"/>
          <w:lang w:val="uk-UA"/>
        </w:rPr>
        <w:t>.</w:t>
      </w:r>
    </w:p>
    <w:p w:rsidR="00632FE9" w:rsidRPr="00016AC5" w:rsidRDefault="00632FE9" w:rsidP="009A49DD">
      <w:pPr>
        <w:tabs>
          <w:tab w:val="left" w:pos="1170"/>
        </w:tabs>
        <w:rPr>
          <w:sz w:val="28"/>
          <w:szCs w:val="28"/>
        </w:rPr>
      </w:pPr>
    </w:p>
    <w:p w:rsidR="00632FE9" w:rsidRPr="00016AC5" w:rsidRDefault="00632FE9" w:rsidP="009A49DD">
      <w:pPr>
        <w:tabs>
          <w:tab w:val="left" w:pos="1170"/>
        </w:tabs>
        <w:rPr>
          <w:sz w:val="28"/>
          <w:szCs w:val="28"/>
        </w:rPr>
      </w:pPr>
    </w:p>
    <w:p w:rsidR="00DF03CB" w:rsidRPr="00016AC5" w:rsidRDefault="00DF03CB" w:rsidP="009A49DD">
      <w:pPr>
        <w:tabs>
          <w:tab w:val="left" w:pos="1170"/>
        </w:tabs>
        <w:rPr>
          <w:sz w:val="28"/>
          <w:szCs w:val="28"/>
        </w:rPr>
      </w:pPr>
    </w:p>
    <w:p w:rsidR="00DF03CB" w:rsidRPr="00016AC5" w:rsidRDefault="00DF03CB" w:rsidP="009A49DD">
      <w:pPr>
        <w:tabs>
          <w:tab w:val="left" w:pos="1170"/>
        </w:tabs>
        <w:rPr>
          <w:sz w:val="28"/>
          <w:szCs w:val="28"/>
        </w:rPr>
      </w:pPr>
    </w:p>
    <w:tbl>
      <w:tblPr>
        <w:tblW w:w="10207" w:type="dxa"/>
        <w:tblInd w:w="-709" w:type="dxa"/>
        <w:tblLook w:val="00A0" w:firstRow="1" w:lastRow="0" w:firstColumn="1" w:lastColumn="0" w:noHBand="0" w:noVBand="0"/>
      </w:tblPr>
      <w:tblGrid>
        <w:gridCol w:w="3739"/>
        <w:gridCol w:w="2496"/>
        <w:gridCol w:w="3972"/>
      </w:tblGrid>
      <w:tr w:rsidR="009A49DD" w:rsidRPr="00016AC5" w:rsidTr="00632FE9">
        <w:tc>
          <w:tcPr>
            <w:tcW w:w="3739" w:type="dxa"/>
            <w:vAlign w:val="bottom"/>
            <w:hideMark/>
          </w:tcPr>
          <w:p w:rsidR="009A49DD" w:rsidRPr="00016AC5" w:rsidRDefault="00873161" w:rsidP="00632FE9">
            <w:pPr>
              <w:spacing w:line="256" w:lineRule="auto"/>
              <w:rPr>
                <w:rFonts w:eastAsia="Times New Roman"/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rFonts w:eastAsia="Times New Roman"/>
                <w:b/>
                <w:sz w:val="28"/>
                <w:szCs w:val="28"/>
                <w:lang w:val="uk-UA" w:eastAsia="en-US"/>
              </w:rPr>
              <w:t>Директор</w:t>
            </w:r>
            <w:r w:rsidR="009A49DD" w:rsidRPr="00016AC5">
              <w:rPr>
                <w:rFonts w:eastAsia="Times New Roman"/>
                <w:b/>
                <w:sz w:val="28"/>
                <w:szCs w:val="28"/>
                <w:lang w:val="uk-UA" w:eastAsia="en-US"/>
              </w:rPr>
              <w:t xml:space="preserve"> Департаменту інфраструктури міста</w:t>
            </w:r>
          </w:p>
          <w:p w:rsidR="009A49DD" w:rsidRPr="00016AC5" w:rsidRDefault="009A49DD" w:rsidP="00632FE9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rFonts w:eastAsia="Times New Roman"/>
                <w:b/>
                <w:sz w:val="28"/>
                <w:szCs w:val="28"/>
                <w:lang w:val="uk-UA" w:eastAsia="en-US"/>
              </w:rPr>
              <w:t>Сумської міської ради</w:t>
            </w:r>
          </w:p>
        </w:tc>
        <w:tc>
          <w:tcPr>
            <w:tcW w:w="2496" w:type="dxa"/>
            <w:vAlign w:val="bottom"/>
          </w:tcPr>
          <w:p w:rsidR="009A49DD" w:rsidRPr="00016AC5" w:rsidRDefault="009A49DD" w:rsidP="00632FE9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72" w:type="dxa"/>
            <w:vAlign w:val="bottom"/>
            <w:hideMark/>
          </w:tcPr>
          <w:p w:rsidR="009A49DD" w:rsidRPr="00016AC5" w:rsidRDefault="009A49DD" w:rsidP="00632FE9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016AC5">
              <w:rPr>
                <w:b/>
                <w:sz w:val="28"/>
                <w:szCs w:val="28"/>
                <w:lang w:val="uk-UA" w:eastAsia="en-US"/>
              </w:rPr>
              <w:t xml:space="preserve">      </w:t>
            </w:r>
            <w:r w:rsidR="00632FE9" w:rsidRPr="00016AC5">
              <w:rPr>
                <w:b/>
                <w:sz w:val="28"/>
                <w:szCs w:val="28"/>
                <w:lang w:val="uk-UA" w:eastAsia="en-US"/>
              </w:rPr>
              <w:t xml:space="preserve">           </w:t>
            </w:r>
            <w:r w:rsidRPr="00016AC5">
              <w:rPr>
                <w:b/>
                <w:sz w:val="28"/>
                <w:szCs w:val="28"/>
                <w:lang w:val="uk-UA" w:eastAsia="en-US"/>
              </w:rPr>
              <w:t xml:space="preserve"> Євген БРОВЕНКО</w:t>
            </w:r>
          </w:p>
        </w:tc>
      </w:tr>
    </w:tbl>
    <w:p w:rsidR="00374D5F" w:rsidRDefault="00C41F4E"/>
    <w:sectPr w:rsidR="00374D5F" w:rsidSect="00DF03C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783"/>
    <w:multiLevelType w:val="hybridMultilevel"/>
    <w:tmpl w:val="F01E693C"/>
    <w:lvl w:ilvl="0" w:tplc="924024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D7C14"/>
    <w:multiLevelType w:val="hybridMultilevel"/>
    <w:tmpl w:val="A4BE8D94"/>
    <w:lvl w:ilvl="0" w:tplc="F2B80EB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1928E2"/>
    <w:multiLevelType w:val="hybridMultilevel"/>
    <w:tmpl w:val="9B50B292"/>
    <w:lvl w:ilvl="0" w:tplc="3970D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D054375"/>
    <w:multiLevelType w:val="hybridMultilevel"/>
    <w:tmpl w:val="9A7E73D2"/>
    <w:lvl w:ilvl="0" w:tplc="C6F4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99"/>
    <w:rsid w:val="00016AC5"/>
    <w:rsid w:val="0003003C"/>
    <w:rsid w:val="0003473D"/>
    <w:rsid w:val="00074C7D"/>
    <w:rsid w:val="0010013A"/>
    <w:rsid w:val="001579C7"/>
    <w:rsid w:val="001E24D9"/>
    <w:rsid w:val="001E3020"/>
    <w:rsid w:val="001F1DFB"/>
    <w:rsid w:val="002354E5"/>
    <w:rsid w:val="0024368F"/>
    <w:rsid w:val="002C30A6"/>
    <w:rsid w:val="002E71BA"/>
    <w:rsid w:val="003130B5"/>
    <w:rsid w:val="00433E99"/>
    <w:rsid w:val="00435CF8"/>
    <w:rsid w:val="004A3276"/>
    <w:rsid w:val="004F5D5A"/>
    <w:rsid w:val="00587271"/>
    <w:rsid w:val="005F24E1"/>
    <w:rsid w:val="00632FE9"/>
    <w:rsid w:val="00671629"/>
    <w:rsid w:val="00677957"/>
    <w:rsid w:val="006E5DA7"/>
    <w:rsid w:val="006E7AB1"/>
    <w:rsid w:val="007D3E60"/>
    <w:rsid w:val="0081412B"/>
    <w:rsid w:val="00873161"/>
    <w:rsid w:val="00895BCF"/>
    <w:rsid w:val="008B041A"/>
    <w:rsid w:val="00905348"/>
    <w:rsid w:val="0098792C"/>
    <w:rsid w:val="009A49DD"/>
    <w:rsid w:val="009B0046"/>
    <w:rsid w:val="00A03142"/>
    <w:rsid w:val="00A55ADE"/>
    <w:rsid w:val="00B2288F"/>
    <w:rsid w:val="00B57E95"/>
    <w:rsid w:val="00B75617"/>
    <w:rsid w:val="00C32781"/>
    <w:rsid w:val="00C41F4E"/>
    <w:rsid w:val="00C64DE5"/>
    <w:rsid w:val="00C860B5"/>
    <w:rsid w:val="00C941D5"/>
    <w:rsid w:val="00CF16B7"/>
    <w:rsid w:val="00D12DC1"/>
    <w:rsid w:val="00DB00D2"/>
    <w:rsid w:val="00DD7588"/>
    <w:rsid w:val="00DF03CB"/>
    <w:rsid w:val="00E357A8"/>
    <w:rsid w:val="00E60A23"/>
    <w:rsid w:val="00F42208"/>
    <w:rsid w:val="00F52A9A"/>
    <w:rsid w:val="00F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4DF9"/>
  <w15:chartTrackingRefBased/>
  <w15:docId w15:val="{7498BBCF-0536-48CF-A2C7-4D97600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5A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1579C7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Анна Миколаївна</dc:creator>
  <cp:keywords/>
  <dc:description/>
  <cp:lastModifiedBy>Рикова Вікторія Олександрівна</cp:lastModifiedBy>
  <cp:revision>8</cp:revision>
  <cp:lastPrinted>2024-03-07T08:29:00Z</cp:lastPrinted>
  <dcterms:created xsi:type="dcterms:W3CDTF">2025-03-26T06:40:00Z</dcterms:created>
  <dcterms:modified xsi:type="dcterms:W3CDTF">2026-03-31T08:46:00Z</dcterms:modified>
</cp:coreProperties>
</file>