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69" w:type="dxa"/>
        <w:tblLook w:val="01E0" w:firstRow="1" w:lastRow="1" w:firstColumn="1" w:lastColumn="1" w:noHBand="0" w:noVBand="0"/>
      </w:tblPr>
      <w:tblGrid>
        <w:gridCol w:w="1560"/>
        <w:gridCol w:w="7409"/>
      </w:tblGrid>
      <w:tr w:rsidR="009F510B" w:rsidRPr="004E1A39" w:rsidTr="00AD5F67">
        <w:trPr>
          <w:trHeight w:val="839"/>
        </w:trPr>
        <w:tc>
          <w:tcPr>
            <w:tcW w:w="1560" w:type="dxa"/>
          </w:tcPr>
          <w:p w:rsidR="009F510B" w:rsidRPr="004E1A39" w:rsidRDefault="009F510B" w:rsidP="001139EC">
            <w:pPr>
              <w:spacing w:after="120" w:line="480" w:lineRule="auto"/>
              <w:jc w:val="both"/>
              <w:rPr>
                <w:bCs/>
                <w:sz w:val="28"/>
                <w:szCs w:val="28"/>
                <w:lang w:val="uk-UA"/>
              </w:rPr>
            </w:pPr>
          </w:p>
        </w:tc>
        <w:tc>
          <w:tcPr>
            <w:tcW w:w="7409" w:type="dxa"/>
          </w:tcPr>
          <w:p w:rsidR="00AD5F67" w:rsidRDefault="00AD5F67" w:rsidP="00AD5F67">
            <w:pPr>
              <w:ind w:left="5488" w:hanging="2900"/>
              <w:rPr>
                <w:sz w:val="28"/>
                <w:szCs w:val="28"/>
                <w:lang w:val="uk-UA"/>
              </w:rPr>
            </w:pPr>
            <w:r>
              <w:rPr>
                <w:sz w:val="28"/>
                <w:szCs w:val="28"/>
                <w:lang w:val="uk-UA"/>
              </w:rPr>
              <w:t xml:space="preserve">Додаток </w:t>
            </w:r>
          </w:p>
          <w:p w:rsidR="00AD5F67" w:rsidRDefault="00AD5F67" w:rsidP="00AD5F67">
            <w:pPr>
              <w:ind w:left="2511"/>
              <w:jc w:val="both"/>
              <w:rPr>
                <w:sz w:val="27"/>
                <w:szCs w:val="27"/>
                <w:lang w:val="uk-UA"/>
              </w:rPr>
            </w:pPr>
            <w:r w:rsidRPr="0031767E">
              <w:rPr>
                <w:sz w:val="27"/>
                <w:szCs w:val="27"/>
                <w:lang w:val="uk-UA"/>
              </w:rPr>
              <w:t xml:space="preserve">до рішення </w:t>
            </w:r>
            <w:r>
              <w:rPr>
                <w:sz w:val="27"/>
                <w:szCs w:val="27"/>
                <w:lang w:val="uk-UA"/>
              </w:rPr>
              <w:t xml:space="preserve">виконавчого комітету </w:t>
            </w:r>
          </w:p>
          <w:p w:rsidR="001C4ACA" w:rsidRDefault="001C4ACA" w:rsidP="00AD5F67">
            <w:pPr>
              <w:ind w:left="2511"/>
              <w:jc w:val="both"/>
              <w:rPr>
                <w:sz w:val="27"/>
                <w:szCs w:val="27"/>
                <w:lang w:val="uk-UA"/>
              </w:rPr>
            </w:pPr>
          </w:p>
          <w:p w:rsidR="001C4ACA" w:rsidRPr="0031767E" w:rsidRDefault="001C4ACA" w:rsidP="00AD5F67">
            <w:pPr>
              <w:ind w:left="2511"/>
              <w:jc w:val="both"/>
              <w:rPr>
                <w:sz w:val="27"/>
                <w:szCs w:val="27"/>
                <w:lang w:val="uk-UA"/>
              </w:rPr>
            </w:pPr>
          </w:p>
          <w:p w:rsidR="00AD5F67" w:rsidRDefault="00AD5F67" w:rsidP="00AD5F67">
            <w:pPr>
              <w:ind w:left="2588"/>
              <w:jc w:val="both"/>
              <w:rPr>
                <w:sz w:val="28"/>
                <w:szCs w:val="28"/>
                <w:lang w:val="uk-UA"/>
              </w:rPr>
            </w:pPr>
            <w:r>
              <w:rPr>
                <w:sz w:val="28"/>
                <w:szCs w:val="28"/>
                <w:lang w:val="uk-UA"/>
              </w:rPr>
              <w:t xml:space="preserve">від </w:t>
            </w:r>
            <w:r w:rsidR="00365362">
              <w:rPr>
                <w:sz w:val="28"/>
                <w:szCs w:val="28"/>
                <w:lang w:val="uk-UA"/>
              </w:rPr>
              <w:t>30.04.</w:t>
            </w:r>
            <w:r>
              <w:rPr>
                <w:sz w:val="28"/>
                <w:szCs w:val="28"/>
                <w:lang w:val="uk-UA"/>
              </w:rPr>
              <w:t xml:space="preserve">2026 року № </w:t>
            </w:r>
            <w:r w:rsidR="00365362">
              <w:rPr>
                <w:sz w:val="28"/>
                <w:szCs w:val="28"/>
                <w:lang w:val="uk-UA"/>
              </w:rPr>
              <w:t>1114</w:t>
            </w:r>
            <w:bookmarkStart w:id="0" w:name="_GoBack"/>
            <w:bookmarkEnd w:id="0"/>
          </w:p>
          <w:p w:rsidR="009F510B" w:rsidRPr="004E1A39" w:rsidRDefault="009F510B" w:rsidP="00521775">
            <w:pPr>
              <w:jc w:val="both"/>
              <w:rPr>
                <w:sz w:val="28"/>
                <w:szCs w:val="28"/>
                <w:lang w:val="uk-UA"/>
              </w:rPr>
            </w:pPr>
          </w:p>
        </w:tc>
      </w:tr>
    </w:tbl>
    <w:p w:rsidR="009F510B" w:rsidRDefault="009F510B" w:rsidP="009F510B">
      <w:pPr>
        <w:ind w:firstLine="708"/>
        <w:jc w:val="center"/>
        <w:rPr>
          <w:sz w:val="28"/>
          <w:szCs w:val="28"/>
          <w:lang w:val="uk-UA"/>
        </w:rPr>
      </w:pPr>
      <w:r>
        <w:rPr>
          <w:sz w:val="28"/>
          <w:szCs w:val="28"/>
          <w:lang w:val="uk-UA"/>
        </w:rPr>
        <w:t xml:space="preserve">Звіт про хід виконання </w:t>
      </w:r>
      <w:r>
        <w:rPr>
          <w:rFonts w:eastAsia="Calibri"/>
          <w:sz w:val="28"/>
          <w:szCs w:val="28"/>
          <w:lang w:val="uk-UA" w:eastAsia="en-US"/>
        </w:rPr>
        <w:t xml:space="preserve">Програми </w:t>
      </w:r>
      <w:r>
        <w:rPr>
          <w:sz w:val="28"/>
          <w:szCs w:val="28"/>
          <w:lang w:val="uk-UA"/>
        </w:rPr>
        <w:t xml:space="preserve">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2024-2027 роки, </w:t>
      </w:r>
    </w:p>
    <w:p w:rsidR="009F510B" w:rsidRDefault="009F510B" w:rsidP="009F510B">
      <w:pPr>
        <w:ind w:firstLine="708"/>
        <w:jc w:val="center"/>
        <w:rPr>
          <w:sz w:val="28"/>
          <w:szCs w:val="28"/>
          <w:lang w:val="uk-UA"/>
        </w:rPr>
      </w:pPr>
      <w:r>
        <w:rPr>
          <w:sz w:val="28"/>
          <w:szCs w:val="28"/>
          <w:lang w:val="uk-UA"/>
        </w:rPr>
        <w:t>за підсумками 2025 року</w:t>
      </w:r>
    </w:p>
    <w:p w:rsidR="009F510B" w:rsidRDefault="009F510B" w:rsidP="009F510B">
      <w:pPr>
        <w:ind w:firstLine="708"/>
        <w:jc w:val="center"/>
        <w:rPr>
          <w:sz w:val="28"/>
          <w:szCs w:val="28"/>
          <w:lang w:val="uk-UA"/>
        </w:rPr>
      </w:pPr>
    </w:p>
    <w:p w:rsidR="009F510B" w:rsidRDefault="00AD5F67" w:rsidP="009F510B">
      <w:pPr>
        <w:ind w:firstLine="708"/>
        <w:jc w:val="center"/>
        <w:rPr>
          <w:sz w:val="28"/>
          <w:szCs w:val="28"/>
          <w:lang w:val="uk-UA"/>
        </w:rPr>
      </w:pPr>
      <w:r>
        <w:rPr>
          <w:sz w:val="28"/>
          <w:szCs w:val="28"/>
          <w:lang w:val="uk-UA"/>
        </w:rPr>
        <w:t>Пояснювальна записка</w:t>
      </w:r>
    </w:p>
    <w:p w:rsidR="00AD5F67" w:rsidRDefault="00AD5F67" w:rsidP="009F510B">
      <w:pPr>
        <w:ind w:firstLine="708"/>
        <w:jc w:val="center"/>
        <w:rPr>
          <w:sz w:val="28"/>
          <w:szCs w:val="28"/>
          <w:lang w:val="uk-UA"/>
        </w:rPr>
      </w:pPr>
    </w:p>
    <w:p w:rsidR="0053082A" w:rsidRPr="0031594B" w:rsidRDefault="0053082A" w:rsidP="0053082A">
      <w:pPr>
        <w:pStyle w:val="ab"/>
        <w:numPr>
          <w:ilvl w:val="0"/>
          <w:numId w:val="3"/>
        </w:numPr>
        <w:tabs>
          <w:tab w:val="left" w:pos="993"/>
        </w:tabs>
        <w:spacing w:line="240" w:lineRule="auto"/>
        <w:ind w:left="0" w:firstLine="851"/>
        <w:rPr>
          <w:rFonts w:ascii="Times New Roman" w:eastAsia="Times New Roman" w:hAnsi="Times New Roman" w:cs="Times New Roman"/>
          <w:b/>
          <w:sz w:val="28"/>
          <w:szCs w:val="28"/>
        </w:rPr>
      </w:pPr>
      <w:r w:rsidRPr="0031594B">
        <w:rPr>
          <w:rFonts w:ascii="Times New Roman" w:eastAsia="Times New Roman" w:hAnsi="Times New Roman" w:cs="Times New Roman"/>
          <w:sz w:val="28"/>
          <w:szCs w:val="28"/>
        </w:rPr>
        <w:t>Основні дані.</w:t>
      </w:r>
      <w:r w:rsidRPr="0031594B">
        <w:rPr>
          <w:rFonts w:ascii="Times New Roman" w:eastAsia="Times New Roman" w:hAnsi="Times New Roman" w:cs="Times New Roman"/>
          <w:b/>
          <w:sz w:val="28"/>
          <w:szCs w:val="28"/>
        </w:rPr>
        <w:t xml:space="preserve"> </w:t>
      </w:r>
    </w:p>
    <w:p w:rsidR="009F510B" w:rsidRPr="0031594B" w:rsidRDefault="009F510B" w:rsidP="00E73767">
      <w:pPr>
        <w:pStyle w:val="aa"/>
        <w:ind w:firstLine="851"/>
        <w:jc w:val="both"/>
        <w:rPr>
          <w:rFonts w:ascii="Times New Roman" w:hAnsi="Times New Roman" w:cs="Times New Roman"/>
          <w:sz w:val="28"/>
          <w:szCs w:val="28"/>
          <w:shd w:val="clear" w:color="auto" w:fill="FFFFFF"/>
          <w:lang w:val="uk-UA"/>
        </w:rPr>
      </w:pPr>
      <w:r w:rsidRPr="0031594B">
        <w:rPr>
          <w:rFonts w:ascii="Times New Roman" w:eastAsia="Calibri" w:hAnsi="Times New Roman" w:cs="Times New Roman"/>
          <w:sz w:val="28"/>
          <w:szCs w:val="28"/>
          <w:lang w:val="uk-UA" w:eastAsia="en-US"/>
        </w:rPr>
        <w:t xml:space="preserve">Програма </w:t>
      </w:r>
      <w:r w:rsidRPr="0031594B">
        <w:rPr>
          <w:rFonts w:ascii="Times New Roman" w:hAnsi="Times New Roman" w:cs="Times New Roman"/>
          <w:sz w:val="28"/>
          <w:szCs w:val="28"/>
          <w:lang w:val="uk-UA"/>
        </w:rPr>
        <w:t>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2024-2027 роки</w:t>
      </w:r>
      <w:r w:rsidRPr="0031594B">
        <w:rPr>
          <w:rFonts w:ascii="Times New Roman" w:eastAsia="Calibri" w:hAnsi="Times New Roman" w:cs="Times New Roman"/>
          <w:sz w:val="28"/>
          <w:szCs w:val="28"/>
          <w:lang w:val="uk-UA" w:eastAsia="en-US"/>
        </w:rPr>
        <w:t xml:space="preserve"> (надалі – Програма) </w:t>
      </w:r>
      <w:r w:rsidR="00E73767" w:rsidRPr="0031594B">
        <w:rPr>
          <w:rFonts w:ascii="Times New Roman" w:hAnsi="Times New Roman" w:cs="Times New Roman"/>
          <w:bCs/>
          <w:sz w:val="28"/>
          <w:szCs w:val="28"/>
          <w:lang w:val="uk"/>
        </w:rPr>
        <w:t>розроблена відповідно до чинного законодавства і затверджена наказом Сумської міської військової адміністрації</w:t>
      </w:r>
      <w:r w:rsidR="00E73767" w:rsidRPr="0031594B">
        <w:rPr>
          <w:rFonts w:ascii="Times New Roman" w:hAnsi="Times New Roman" w:cs="Times New Roman"/>
          <w:sz w:val="28"/>
          <w:szCs w:val="28"/>
          <w:lang w:val="uk-UA"/>
        </w:rPr>
        <w:t xml:space="preserve"> від 26 лютого 2024 року № 70-СМР та </w:t>
      </w:r>
      <w:r w:rsidRPr="0031594B">
        <w:rPr>
          <w:rFonts w:ascii="Times New Roman" w:hAnsi="Times New Roman" w:cs="Times New Roman"/>
          <w:color w:val="000000"/>
          <w:sz w:val="28"/>
          <w:szCs w:val="28"/>
          <w:lang w:val="uk-UA"/>
        </w:rPr>
        <w:t xml:space="preserve">спрямована </w:t>
      </w:r>
      <w:r w:rsidRPr="0031594B">
        <w:rPr>
          <w:rFonts w:ascii="Times New Roman" w:eastAsia="Calibri" w:hAnsi="Times New Roman" w:cs="Times New Roman"/>
          <w:sz w:val="28"/>
          <w:szCs w:val="28"/>
          <w:shd w:val="clear" w:color="auto" w:fill="FFFFFF"/>
          <w:lang w:val="uk-UA" w:eastAsia="en-US"/>
        </w:rPr>
        <w:t>на</w:t>
      </w:r>
      <w:r w:rsidRPr="0031594B">
        <w:rPr>
          <w:rFonts w:ascii="Times New Roman" w:hAnsi="Times New Roman" w:cs="Times New Roman"/>
          <w:sz w:val="28"/>
          <w:szCs w:val="28"/>
          <w:lang w:val="uk-UA"/>
        </w:rPr>
        <w:t xml:space="preserve"> </w:t>
      </w:r>
      <w:r w:rsidRPr="0031594B">
        <w:rPr>
          <w:rFonts w:ascii="Times New Roman" w:hAnsi="Times New Roman" w:cs="Times New Roman"/>
          <w:sz w:val="28"/>
          <w:szCs w:val="28"/>
          <w:shd w:val="clear" w:color="auto" w:fill="FFFFFF"/>
          <w:lang w:val="uk-UA"/>
        </w:rPr>
        <w:t>вирішення пріоритетних завдань державної політики у сфері забезпечення захисту прав дитини на належне утримання, шляхом вдосконалення порядку примусового стягнення заборгованості зі сплати аліментів.</w:t>
      </w:r>
    </w:p>
    <w:p w:rsidR="00E73767" w:rsidRDefault="00E73767" w:rsidP="00E73767">
      <w:pPr>
        <w:pStyle w:val="aa"/>
        <w:ind w:firstLine="851"/>
        <w:jc w:val="both"/>
        <w:rPr>
          <w:rFonts w:ascii="Times New Roman" w:hAnsi="Times New Roman" w:cs="Times New Roman"/>
          <w:sz w:val="28"/>
          <w:szCs w:val="28"/>
          <w:shd w:val="clear" w:color="auto" w:fill="FFFFFF"/>
          <w:lang w:val="uk-UA"/>
        </w:rPr>
      </w:pPr>
      <w:r w:rsidRPr="0031594B">
        <w:rPr>
          <w:rFonts w:ascii="Times New Roman" w:hAnsi="Times New Roman" w:cs="Times New Roman"/>
          <w:sz w:val="28"/>
          <w:szCs w:val="28"/>
          <w:shd w:val="clear" w:color="auto" w:fill="FFFFFF"/>
          <w:lang w:val="uk-UA"/>
        </w:rPr>
        <w:t>Головним розпорядником бюджетних коштів при виконанні заходів є Департамент інфраструктури міста Сумської міської ради. Одержувачі бюджетних коштів (комунальні підприємства</w:t>
      </w:r>
      <w:r w:rsidRPr="0031594B">
        <w:rPr>
          <w:rFonts w:ascii="Times New Roman" w:hAnsi="Times New Roman" w:cs="Times New Roman"/>
          <w:sz w:val="28"/>
          <w:szCs w:val="28"/>
          <w:lang w:val="uk-UA"/>
        </w:rPr>
        <w:t xml:space="preserve"> </w:t>
      </w:r>
      <w:r w:rsidRPr="0031594B">
        <w:rPr>
          <w:rFonts w:ascii="Times New Roman" w:hAnsi="Times New Roman" w:cs="Times New Roman"/>
          <w:sz w:val="28"/>
          <w:szCs w:val="28"/>
          <w:shd w:val="clear" w:color="auto" w:fill="FFFFFF"/>
          <w:lang w:val="uk-UA"/>
        </w:rPr>
        <w:t xml:space="preserve">КП "Паркінг" та КП "Зелене будівництво") залучають порушників </w:t>
      </w:r>
      <w:r w:rsidRPr="0031594B">
        <w:rPr>
          <w:rFonts w:ascii="Times New Roman" w:hAnsi="Times New Roman" w:cs="Times New Roman"/>
          <w:bCs/>
          <w:sz w:val="28"/>
          <w:szCs w:val="28"/>
          <w:lang w:val="uk-UA" w:eastAsia="uk-UA"/>
        </w:rPr>
        <w:t>за направленнями Сумського міського відділу філії Державної установи «Центр пробації» в Сумській області</w:t>
      </w:r>
      <w:r w:rsidRPr="0031594B">
        <w:rPr>
          <w:rFonts w:ascii="Times New Roman" w:hAnsi="Times New Roman" w:cs="Times New Roman"/>
          <w:sz w:val="28"/>
          <w:szCs w:val="28"/>
          <w:shd w:val="clear" w:color="auto" w:fill="FFFFFF"/>
          <w:lang w:val="uk-UA"/>
        </w:rPr>
        <w:t xml:space="preserve"> на виконання заходів з благоустрою. </w:t>
      </w:r>
    </w:p>
    <w:p w:rsidR="0031594B" w:rsidRPr="0031594B" w:rsidRDefault="0031594B" w:rsidP="00E73767">
      <w:pPr>
        <w:pStyle w:val="aa"/>
        <w:ind w:firstLine="851"/>
        <w:jc w:val="both"/>
        <w:rPr>
          <w:rFonts w:ascii="Times New Roman" w:hAnsi="Times New Roman" w:cs="Times New Roman"/>
          <w:sz w:val="28"/>
          <w:szCs w:val="28"/>
          <w:shd w:val="clear" w:color="auto" w:fill="FFFFFF"/>
          <w:lang w:val="uk-UA"/>
        </w:rPr>
      </w:pPr>
    </w:p>
    <w:p w:rsidR="0053082A" w:rsidRPr="0031594B" w:rsidRDefault="0053082A" w:rsidP="0053082A">
      <w:pPr>
        <w:pStyle w:val="ab"/>
        <w:numPr>
          <w:ilvl w:val="0"/>
          <w:numId w:val="4"/>
        </w:numPr>
        <w:jc w:val="both"/>
        <w:rPr>
          <w:rFonts w:ascii="Times New Roman" w:hAnsi="Times New Roman" w:cs="Times New Roman"/>
          <w:sz w:val="28"/>
          <w:szCs w:val="28"/>
        </w:rPr>
      </w:pPr>
      <w:r w:rsidRPr="0031594B">
        <w:rPr>
          <w:rFonts w:ascii="Times New Roman" w:hAnsi="Times New Roman" w:cs="Times New Roman"/>
          <w:sz w:val="28"/>
          <w:szCs w:val="28"/>
        </w:rPr>
        <w:t xml:space="preserve">Узагальнена інформація щодо виконання завдань та заходів програми. </w:t>
      </w:r>
    </w:p>
    <w:p w:rsidR="009F510B" w:rsidRPr="0031594B" w:rsidRDefault="009F510B" w:rsidP="009F510B">
      <w:pPr>
        <w:autoSpaceDE w:val="0"/>
        <w:autoSpaceDN w:val="0"/>
        <w:adjustRightInd w:val="0"/>
        <w:ind w:firstLine="709"/>
        <w:jc w:val="both"/>
        <w:rPr>
          <w:sz w:val="28"/>
          <w:szCs w:val="28"/>
          <w:lang w:val="uk-UA"/>
        </w:rPr>
      </w:pPr>
      <w:r w:rsidRPr="0031594B">
        <w:rPr>
          <w:sz w:val="28"/>
          <w:szCs w:val="28"/>
          <w:lang w:val="uk-UA"/>
        </w:rPr>
        <w:t>Відповідно до Програми, обсяг фінансових ресурсів на 2025 рік, необхідних для реалізації за</w:t>
      </w:r>
      <w:r w:rsidR="00E73767" w:rsidRPr="0031594B">
        <w:rPr>
          <w:sz w:val="28"/>
          <w:szCs w:val="28"/>
          <w:lang w:val="uk-UA"/>
        </w:rPr>
        <w:t>ходів склав 250,0 тис. грн, планувалося залучення 36-ти порушників.</w:t>
      </w:r>
    </w:p>
    <w:p w:rsidR="009F510B" w:rsidRPr="0031594B" w:rsidRDefault="009F510B" w:rsidP="009F510B">
      <w:pPr>
        <w:ind w:firstLine="709"/>
        <w:jc w:val="both"/>
        <w:rPr>
          <w:sz w:val="28"/>
          <w:szCs w:val="28"/>
          <w:lang w:val="uk-UA"/>
        </w:rPr>
      </w:pPr>
      <w:r w:rsidRPr="0031594B">
        <w:rPr>
          <w:sz w:val="28"/>
          <w:szCs w:val="28"/>
          <w:lang w:val="uk-UA"/>
        </w:rPr>
        <w:t xml:space="preserve">На реалізацію програми в 2025 році було передбачено в бюджеті Сумської міської територіальної громади </w:t>
      </w:r>
      <w:r w:rsidR="00912E70" w:rsidRPr="0031594B">
        <w:rPr>
          <w:sz w:val="28"/>
          <w:szCs w:val="28"/>
          <w:lang w:val="uk-UA"/>
        </w:rPr>
        <w:t>10</w:t>
      </w:r>
      <w:r w:rsidRPr="0031594B">
        <w:rPr>
          <w:sz w:val="28"/>
          <w:szCs w:val="28"/>
          <w:lang w:val="uk-UA"/>
        </w:rPr>
        <w:t>0,0 тис. гривень (кошти загального фонду міського бюджету).</w:t>
      </w:r>
    </w:p>
    <w:p w:rsidR="009F510B" w:rsidRPr="0031594B" w:rsidRDefault="009F510B" w:rsidP="009F510B">
      <w:pPr>
        <w:ind w:firstLine="709"/>
        <w:jc w:val="both"/>
        <w:rPr>
          <w:sz w:val="28"/>
          <w:szCs w:val="28"/>
          <w:lang w:val="uk-UA"/>
        </w:rPr>
      </w:pPr>
      <w:r w:rsidRPr="0031594B">
        <w:rPr>
          <w:sz w:val="28"/>
          <w:szCs w:val="28"/>
          <w:lang w:val="uk-UA"/>
        </w:rPr>
        <w:t xml:space="preserve">За 2025 рік використано 19,38 тис. гривень (або </w:t>
      </w:r>
      <w:r w:rsidR="00912E70" w:rsidRPr="0031594B">
        <w:rPr>
          <w:sz w:val="28"/>
          <w:szCs w:val="28"/>
          <w:lang w:val="uk-UA"/>
        </w:rPr>
        <w:t>19,38</w:t>
      </w:r>
      <w:r w:rsidRPr="0031594B">
        <w:rPr>
          <w:sz w:val="28"/>
          <w:szCs w:val="28"/>
          <w:lang w:val="uk-UA"/>
        </w:rPr>
        <w:t> % від видатків бюджету та 7,8 % від обсягів Програми).</w:t>
      </w:r>
    </w:p>
    <w:p w:rsidR="0053082A" w:rsidRPr="0031594B" w:rsidRDefault="009F510B" w:rsidP="0053082A">
      <w:pPr>
        <w:shd w:val="clear" w:color="auto" w:fill="FFFFFF"/>
        <w:ind w:right="-1" w:firstLine="851"/>
        <w:jc w:val="both"/>
        <w:rPr>
          <w:bCs/>
          <w:sz w:val="28"/>
          <w:szCs w:val="28"/>
          <w:lang w:val="uk-UA" w:eastAsia="uk-UA"/>
        </w:rPr>
      </w:pPr>
      <w:r w:rsidRPr="0031594B">
        <w:rPr>
          <w:sz w:val="28"/>
          <w:szCs w:val="28"/>
          <w:lang w:val="uk-UA"/>
        </w:rPr>
        <w:t>Протягом 2025 року з</w:t>
      </w:r>
      <w:r w:rsidRPr="0031594B">
        <w:rPr>
          <w:bCs/>
          <w:sz w:val="28"/>
          <w:szCs w:val="28"/>
          <w:lang w:val="uk-UA" w:eastAsia="uk-UA"/>
        </w:rPr>
        <w:t>абезпечено відпрацювання 2-ма порушниками суспільно корисних робіт за направленнями Сумського міського відділу філії Державної установи «Центр пробації» в Сумській області.</w:t>
      </w:r>
      <w:r w:rsidR="0053082A" w:rsidRPr="0031594B">
        <w:rPr>
          <w:bCs/>
          <w:sz w:val="28"/>
          <w:szCs w:val="28"/>
          <w:lang w:val="uk-UA" w:eastAsia="uk-UA"/>
        </w:rPr>
        <w:t xml:space="preserve"> Роботи виконувалися на об’єктах благоустрою міста в КП «Паркінг» СМР. </w:t>
      </w:r>
    </w:p>
    <w:p w:rsidR="009F510B" w:rsidRPr="0031594B" w:rsidRDefault="009F510B" w:rsidP="009F510B">
      <w:pPr>
        <w:shd w:val="clear" w:color="auto" w:fill="FFFFFF"/>
        <w:ind w:right="-1" w:firstLine="851"/>
        <w:jc w:val="both"/>
        <w:rPr>
          <w:bCs/>
          <w:sz w:val="28"/>
          <w:szCs w:val="28"/>
          <w:lang w:val="uk-UA" w:eastAsia="uk-UA"/>
        </w:rPr>
      </w:pPr>
    </w:p>
    <w:p w:rsidR="0053082A" w:rsidRPr="0031594B" w:rsidRDefault="0053082A" w:rsidP="0053082A">
      <w:pPr>
        <w:pStyle w:val="ab"/>
        <w:numPr>
          <w:ilvl w:val="0"/>
          <w:numId w:val="2"/>
        </w:numPr>
        <w:jc w:val="both"/>
        <w:rPr>
          <w:rFonts w:ascii="Times New Roman" w:hAnsi="Times New Roman" w:cs="Times New Roman"/>
          <w:sz w:val="28"/>
          <w:szCs w:val="28"/>
        </w:rPr>
      </w:pPr>
      <w:r w:rsidRPr="0031594B">
        <w:rPr>
          <w:rFonts w:ascii="Times New Roman" w:hAnsi="Times New Roman" w:cs="Times New Roman"/>
          <w:sz w:val="28"/>
          <w:szCs w:val="28"/>
        </w:rPr>
        <w:t>Оцінка ефективності виконання програми.</w:t>
      </w:r>
    </w:p>
    <w:p w:rsidR="00560251" w:rsidRPr="0031594B" w:rsidRDefault="0031594B" w:rsidP="00560251">
      <w:pPr>
        <w:ind w:firstLine="426"/>
        <w:jc w:val="both"/>
        <w:rPr>
          <w:sz w:val="28"/>
          <w:szCs w:val="28"/>
          <w:lang w:val="uk-UA" w:eastAsia="uk-UA"/>
        </w:rPr>
      </w:pPr>
      <w:r w:rsidRPr="0031594B">
        <w:rPr>
          <w:sz w:val="28"/>
          <w:szCs w:val="28"/>
          <w:lang w:val="uk-UA"/>
        </w:rPr>
        <w:t>У 2025 році П</w:t>
      </w:r>
      <w:r>
        <w:rPr>
          <w:sz w:val="28"/>
          <w:szCs w:val="28"/>
          <w:lang w:val="uk-UA"/>
        </w:rPr>
        <w:t>рограма виконана на не достатньому рівні</w:t>
      </w:r>
      <w:r w:rsidRPr="0031594B">
        <w:rPr>
          <w:sz w:val="28"/>
          <w:szCs w:val="28"/>
          <w:lang w:val="uk-UA"/>
        </w:rPr>
        <w:t xml:space="preserve">, адже обсяг фінансування, затверджений бюджетом Сумської </w:t>
      </w:r>
      <w:r w:rsidRPr="0031594B">
        <w:rPr>
          <w:sz w:val="28"/>
          <w:szCs w:val="28"/>
        </w:rPr>
        <w:t>міської територіальної громади</w:t>
      </w:r>
      <w:r w:rsidRPr="0031594B">
        <w:rPr>
          <w:sz w:val="28"/>
          <w:szCs w:val="28"/>
          <w:lang w:val="uk-UA"/>
        </w:rPr>
        <w:t xml:space="preserve">, який визначається щороку, виходячи з конкретних завдань та можливостей фінансового забезпечення у відповідному бюджетному періоді, </w:t>
      </w:r>
      <w:r w:rsidRPr="0031594B">
        <w:rPr>
          <w:sz w:val="28"/>
          <w:szCs w:val="28"/>
          <w:lang w:val="uk-UA"/>
        </w:rPr>
        <w:lastRenderedPageBreak/>
        <w:t xml:space="preserve">використано </w:t>
      </w:r>
      <w:r>
        <w:rPr>
          <w:sz w:val="28"/>
          <w:szCs w:val="28"/>
          <w:lang w:val="uk-UA"/>
        </w:rPr>
        <w:t xml:space="preserve">не </w:t>
      </w:r>
      <w:r w:rsidRPr="0031594B">
        <w:rPr>
          <w:sz w:val="28"/>
          <w:szCs w:val="28"/>
          <w:lang w:val="uk-UA"/>
        </w:rPr>
        <w:t xml:space="preserve">повністю. Виконання заходів Програми дало можливість </w:t>
      </w:r>
      <w:r w:rsidR="00560251" w:rsidRPr="0031594B">
        <w:rPr>
          <w:sz w:val="28"/>
          <w:szCs w:val="28"/>
          <w:lang w:val="uk-UA" w:eastAsia="uk-UA"/>
        </w:rPr>
        <w:t>забезпечити тимчасову зайнятість громадян, на яких накладено адміністративне стягнення у вигляді суспільно корисних робіт.</w:t>
      </w:r>
    </w:p>
    <w:p w:rsidR="0053082A" w:rsidRPr="0031594B" w:rsidRDefault="0053082A" w:rsidP="00560251">
      <w:pPr>
        <w:pStyle w:val="ab"/>
        <w:spacing w:line="240" w:lineRule="auto"/>
        <w:ind w:left="0" w:firstLine="993"/>
        <w:jc w:val="both"/>
        <w:rPr>
          <w:rFonts w:ascii="Times New Roman" w:hAnsi="Times New Roman" w:cs="Times New Roman"/>
          <w:bCs/>
          <w:sz w:val="28"/>
          <w:szCs w:val="28"/>
          <w:lang w:val="uk-UA" w:eastAsia="uk-UA"/>
        </w:rPr>
      </w:pPr>
    </w:p>
    <w:p w:rsidR="0053082A" w:rsidRPr="0031594B" w:rsidRDefault="0053082A" w:rsidP="0053082A">
      <w:pPr>
        <w:pStyle w:val="ab"/>
        <w:numPr>
          <w:ilvl w:val="0"/>
          <w:numId w:val="2"/>
        </w:numPr>
        <w:spacing w:line="240" w:lineRule="auto"/>
        <w:ind w:left="0" w:firstLine="851"/>
        <w:jc w:val="both"/>
        <w:rPr>
          <w:rFonts w:ascii="Times New Roman" w:eastAsia="Times New Roman" w:hAnsi="Times New Roman" w:cs="Times New Roman"/>
          <w:sz w:val="28"/>
          <w:szCs w:val="28"/>
        </w:rPr>
      </w:pPr>
      <w:r w:rsidRPr="0031594B">
        <w:rPr>
          <w:rFonts w:ascii="Times New Roman" w:eastAsia="Times New Roman" w:hAnsi="Times New Roman" w:cs="Times New Roman"/>
          <w:sz w:val="28"/>
          <w:szCs w:val="28"/>
          <w:lang w:val="uk-UA"/>
        </w:rPr>
        <w:t>Об</w:t>
      </w:r>
      <w:r w:rsidRPr="0031594B">
        <w:rPr>
          <w:rFonts w:ascii="Times New Roman" w:eastAsia="Times New Roman" w:hAnsi="Times New Roman" w:cs="Times New Roman"/>
          <w:sz w:val="28"/>
          <w:szCs w:val="28"/>
        </w:rPr>
        <w:t>ґрунтування причин невиконання (низького рівня виконання) програми</w:t>
      </w:r>
      <w:r w:rsidRPr="0031594B">
        <w:rPr>
          <w:rFonts w:ascii="Times New Roman" w:eastAsia="Times New Roman" w:hAnsi="Times New Roman" w:cs="Times New Roman"/>
          <w:sz w:val="28"/>
          <w:szCs w:val="28"/>
          <w:lang w:val="uk-UA"/>
        </w:rPr>
        <w:t>.</w:t>
      </w:r>
    </w:p>
    <w:p w:rsidR="0016194E" w:rsidRPr="0031594B" w:rsidRDefault="0016194E" w:rsidP="009F510B">
      <w:pPr>
        <w:shd w:val="clear" w:color="auto" w:fill="FFFFFF"/>
        <w:ind w:right="-1" w:firstLine="851"/>
        <w:jc w:val="both"/>
        <w:rPr>
          <w:bCs/>
          <w:sz w:val="28"/>
          <w:szCs w:val="28"/>
          <w:lang w:val="uk-UA" w:eastAsia="uk-UA"/>
        </w:rPr>
      </w:pPr>
      <w:r w:rsidRPr="0031594B">
        <w:rPr>
          <w:bCs/>
          <w:sz w:val="28"/>
          <w:szCs w:val="28"/>
          <w:lang w:val="uk-UA" w:eastAsia="uk-UA"/>
        </w:rPr>
        <w:t xml:space="preserve">Причиною невиконання програми в повному обсязі є те, що Сумським міським відділом філії Державної установи «Центр пробації» в Сумській області </w:t>
      </w:r>
      <w:r w:rsidR="00560251">
        <w:rPr>
          <w:bCs/>
          <w:sz w:val="28"/>
          <w:szCs w:val="28"/>
          <w:lang w:val="uk-UA" w:eastAsia="uk-UA"/>
        </w:rPr>
        <w:t xml:space="preserve">направлено лише 2 порушника, </w:t>
      </w:r>
      <w:r w:rsidRPr="0031594B">
        <w:rPr>
          <w:bCs/>
          <w:sz w:val="28"/>
          <w:szCs w:val="28"/>
          <w:lang w:val="uk-UA" w:eastAsia="uk-UA"/>
        </w:rPr>
        <w:t>більше порушників не направлялось.</w:t>
      </w:r>
      <w:r w:rsidR="00DD658E" w:rsidRPr="0031594B">
        <w:rPr>
          <w:bCs/>
          <w:sz w:val="28"/>
          <w:szCs w:val="28"/>
          <w:lang w:val="uk-UA" w:eastAsia="uk-UA"/>
        </w:rPr>
        <w:t xml:space="preserve"> Усі порушники, що направлялися, були працевлаштовані.</w:t>
      </w:r>
    </w:p>
    <w:p w:rsidR="0053082A" w:rsidRPr="0031594B" w:rsidRDefault="0053082A" w:rsidP="009F510B">
      <w:pPr>
        <w:shd w:val="clear" w:color="auto" w:fill="FFFFFF"/>
        <w:ind w:right="-1" w:firstLine="851"/>
        <w:jc w:val="both"/>
        <w:rPr>
          <w:sz w:val="28"/>
          <w:szCs w:val="28"/>
          <w:highlight w:val="yellow"/>
          <w:lang w:val="uk-UA"/>
        </w:rPr>
      </w:pPr>
    </w:p>
    <w:p w:rsidR="0053082A" w:rsidRPr="006967F2" w:rsidRDefault="008B68DC" w:rsidP="0053082A">
      <w:pPr>
        <w:ind w:firstLine="851"/>
        <w:jc w:val="both"/>
        <w:rPr>
          <w:sz w:val="28"/>
          <w:szCs w:val="28"/>
          <w:lang w:val="uk-UA"/>
        </w:rPr>
      </w:pPr>
      <w:r w:rsidRPr="0031594B">
        <w:rPr>
          <w:sz w:val="28"/>
          <w:szCs w:val="28"/>
          <w:lang w:val="uk-UA"/>
        </w:rPr>
        <w:tab/>
      </w:r>
      <w:r w:rsidR="0053082A" w:rsidRPr="006967F2">
        <w:rPr>
          <w:sz w:val="28"/>
          <w:szCs w:val="28"/>
          <w:lang w:val="uk-UA"/>
        </w:rPr>
        <w:t>5. Пропозиції щодо забезпечення подальшого виконання.</w:t>
      </w:r>
    </w:p>
    <w:p w:rsidR="0053082A" w:rsidRPr="006967F2" w:rsidRDefault="0053082A" w:rsidP="0053082A">
      <w:pPr>
        <w:ind w:firstLine="426"/>
        <w:jc w:val="both"/>
        <w:rPr>
          <w:sz w:val="28"/>
          <w:szCs w:val="28"/>
          <w:lang w:val="uk-UA" w:eastAsia="uk-UA"/>
        </w:rPr>
      </w:pPr>
      <w:r w:rsidRPr="006967F2">
        <w:rPr>
          <w:sz w:val="28"/>
          <w:szCs w:val="28"/>
          <w:lang w:val="uk-UA"/>
        </w:rPr>
        <w:tab/>
      </w:r>
      <w:r w:rsidRPr="006967F2">
        <w:rPr>
          <w:bCs/>
          <w:sz w:val="28"/>
          <w:szCs w:val="28"/>
          <w:lang w:val="uk-UA" w:eastAsia="uk-UA"/>
        </w:rPr>
        <w:t>П</w:t>
      </w:r>
      <w:r w:rsidRPr="006967F2">
        <w:rPr>
          <w:sz w:val="28"/>
          <w:szCs w:val="28"/>
          <w:lang w:val="uk-UA" w:eastAsia="uk-UA"/>
        </w:rPr>
        <w:t>римусове стягнення заборгованості зі сплати аліментів дозволило забезпечити тимчасову зайнятість громадян, на яких накладено адміністративне стягнення у вигляді суспільно корисних робіт.</w:t>
      </w:r>
    </w:p>
    <w:p w:rsidR="00F963D5" w:rsidRPr="006967F2" w:rsidRDefault="0053082A" w:rsidP="00F963D5">
      <w:pPr>
        <w:pStyle w:val="aa"/>
        <w:ind w:firstLine="851"/>
        <w:jc w:val="both"/>
        <w:rPr>
          <w:rFonts w:ascii="Times New Roman" w:hAnsi="Times New Roman" w:cs="Times New Roman"/>
          <w:sz w:val="28"/>
          <w:szCs w:val="28"/>
          <w:shd w:val="clear" w:color="auto" w:fill="FFFFFF"/>
          <w:lang w:val="uk-UA"/>
        </w:rPr>
      </w:pPr>
      <w:r w:rsidRPr="006967F2">
        <w:rPr>
          <w:rFonts w:ascii="Times New Roman" w:hAnsi="Times New Roman" w:cs="Times New Roman"/>
          <w:sz w:val="28"/>
          <w:szCs w:val="28"/>
          <w:lang w:val="uk-UA"/>
        </w:rPr>
        <w:t xml:space="preserve">Доцільно продовжити виконання програми та здійснювати відповідне фінансування її заходів. Це сприятиме </w:t>
      </w:r>
      <w:r w:rsidR="00F963D5" w:rsidRPr="006967F2">
        <w:rPr>
          <w:rFonts w:ascii="Times New Roman" w:hAnsi="Times New Roman" w:cs="Times New Roman"/>
          <w:sz w:val="28"/>
          <w:szCs w:val="28"/>
          <w:lang w:val="uk-UA" w:eastAsia="uk-UA"/>
        </w:rPr>
        <w:t xml:space="preserve">забезпеченню тимчасової зайнятості громадян, на яких накладено адміністративне стягнення у вигляді суспільно корисних робіт, </w:t>
      </w:r>
      <w:r w:rsidR="00F963D5" w:rsidRPr="006967F2">
        <w:rPr>
          <w:rFonts w:ascii="Times New Roman" w:hAnsi="Times New Roman" w:cs="Times New Roman"/>
          <w:sz w:val="28"/>
          <w:szCs w:val="28"/>
          <w:shd w:val="clear" w:color="auto" w:fill="FFFFFF"/>
          <w:lang w:val="uk-UA"/>
        </w:rPr>
        <w:t>стягненню заборгованості зі сплати аліментів.</w:t>
      </w:r>
    </w:p>
    <w:p w:rsidR="0053082A" w:rsidRPr="00F963D5" w:rsidRDefault="0053082A" w:rsidP="0053082A">
      <w:pPr>
        <w:ind w:firstLine="426"/>
        <w:jc w:val="both"/>
        <w:rPr>
          <w:sz w:val="28"/>
          <w:szCs w:val="28"/>
          <w:lang w:val="uk-UA"/>
        </w:rPr>
      </w:pPr>
    </w:p>
    <w:p w:rsidR="009F510B" w:rsidRPr="00F963D5" w:rsidRDefault="009F510B" w:rsidP="009F510B">
      <w:pPr>
        <w:spacing w:line="276" w:lineRule="auto"/>
        <w:jc w:val="both"/>
        <w:rPr>
          <w:sz w:val="28"/>
          <w:szCs w:val="28"/>
          <w:lang w:val="uk-UA"/>
        </w:rPr>
      </w:pPr>
    </w:p>
    <w:p w:rsidR="009F510B" w:rsidRDefault="009F510B" w:rsidP="009F510B">
      <w:pPr>
        <w:spacing w:line="276" w:lineRule="auto"/>
        <w:jc w:val="both"/>
        <w:rPr>
          <w:sz w:val="20"/>
          <w:szCs w:val="20"/>
          <w:lang w:val="uk-UA"/>
        </w:rPr>
      </w:pPr>
    </w:p>
    <w:p w:rsidR="00C46B7A" w:rsidRPr="00B53F88" w:rsidRDefault="00C46B7A" w:rsidP="00C46B7A">
      <w:pPr>
        <w:ind w:right="143"/>
        <w:jc w:val="both"/>
        <w:rPr>
          <w:sz w:val="28"/>
          <w:szCs w:val="28"/>
          <w:lang w:val="uk-UA"/>
        </w:rPr>
      </w:pPr>
      <w:r>
        <w:rPr>
          <w:sz w:val="28"/>
          <w:szCs w:val="28"/>
          <w:lang w:val="uk-UA"/>
        </w:rPr>
        <w:t>Директор</w:t>
      </w:r>
      <w:r w:rsidRPr="00B53F88">
        <w:rPr>
          <w:sz w:val="28"/>
          <w:szCs w:val="28"/>
          <w:lang w:val="uk-UA"/>
        </w:rPr>
        <w:t xml:space="preserve"> </w:t>
      </w:r>
      <w:r>
        <w:rPr>
          <w:sz w:val="28"/>
          <w:szCs w:val="28"/>
          <w:lang w:val="uk-UA"/>
        </w:rPr>
        <w:t>Д</w:t>
      </w:r>
      <w:r w:rsidRPr="00B53F88">
        <w:rPr>
          <w:sz w:val="28"/>
          <w:szCs w:val="28"/>
          <w:lang w:val="uk-UA"/>
        </w:rPr>
        <w:t xml:space="preserve">епартаменту </w:t>
      </w:r>
    </w:p>
    <w:p w:rsidR="00C46B7A" w:rsidRPr="00B53F88" w:rsidRDefault="00C46B7A" w:rsidP="00C46B7A">
      <w:pPr>
        <w:ind w:right="143"/>
        <w:jc w:val="both"/>
        <w:rPr>
          <w:sz w:val="28"/>
          <w:szCs w:val="28"/>
          <w:lang w:val="uk-UA"/>
        </w:rPr>
      </w:pPr>
      <w:r>
        <w:rPr>
          <w:sz w:val="28"/>
          <w:szCs w:val="28"/>
          <w:lang w:val="uk-UA"/>
        </w:rPr>
        <w:t>інфраструктури</w:t>
      </w:r>
    </w:p>
    <w:p w:rsidR="00A35F87" w:rsidRPr="00C46B7A" w:rsidRDefault="00C46B7A" w:rsidP="00C46B7A">
      <w:pPr>
        <w:tabs>
          <w:tab w:val="left" w:pos="6804"/>
        </w:tabs>
        <w:ind w:right="143"/>
        <w:jc w:val="both"/>
        <w:rPr>
          <w:sz w:val="22"/>
          <w:szCs w:val="22"/>
          <w:lang w:val="uk-UA"/>
        </w:rPr>
      </w:pPr>
      <w:r w:rsidRPr="00B53F88">
        <w:rPr>
          <w:sz w:val="28"/>
          <w:szCs w:val="28"/>
          <w:lang w:val="uk-UA"/>
        </w:rPr>
        <w:t xml:space="preserve">Сумської міської ради                                                </w:t>
      </w:r>
      <w:r>
        <w:rPr>
          <w:sz w:val="28"/>
          <w:szCs w:val="28"/>
          <w:lang w:val="uk-UA"/>
        </w:rPr>
        <w:t xml:space="preserve"> </w:t>
      </w:r>
      <w:r w:rsidRPr="00B53F88">
        <w:rPr>
          <w:sz w:val="28"/>
          <w:szCs w:val="28"/>
          <w:lang w:val="uk-UA"/>
        </w:rPr>
        <w:t xml:space="preserve">      </w:t>
      </w:r>
      <w:r>
        <w:rPr>
          <w:sz w:val="28"/>
          <w:szCs w:val="28"/>
          <w:lang w:val="uk-UA"/>
        </w:rPr>
        <w:t xml:space="preserve">            </w:t>
      </w:r>
      <w:r w:rsidRPr="00B53F88">
        <w:rPr>
          <w:sz w:val="28"/>
          <w:szCs w:val="28"/>
          <w:lang w:val="uk-UA"/>
        </w:rPr>
        <w:t xml:space="preserve">   </w:t>
      </w:r>
      <w:r>
        <w:rPr>
          <w:sz w:val="28"/>
          <w:szCs w:val="28"/>
          <w:lang w:val="uk-UA"/>
        </w:rPr>
        <w:t>Євген БРОВЕНКО</w:t>
      </w:r>
    </w:p>
    <w:sectPr w:rsidR="00A35F87" w:rsidRPr="00C46B7A" w:rsidSect="00C46B7A">
      <w:headerReference w:type="even" r:id="rId7"/>
      <w:footerReference w:type="even" r:id="rId8"/>
      <w:footerReference w:type="default" r:id="rId9"/>
      <w:pgSz w:w="11906" w:h="16838"/>
      <w:pgMar w:top="709" w:right="73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9A9" w:rsidRDefault="006F59A9">
      <w:r>
        <w:separator/>
      </w:r>
    </w:p>
  </w:endnote>
  <w:endnote w:type="continuationSeparator" w:id="0">
    <w:p w:rsidR="006F59A9" w:rsidRDefault="006F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5D" w:rsidRDefault="00B51826" w:rsidP="000D56A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0665D" w:rsidRDefault="001E6CA7" w:rsidP="002E77C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5D" w:rsidRPr="00B1332B" w:rsidRDefault="001E6CA7" w:rsidP="000D56A0">
    <w:pPr>
      <w:pStyle w:val="a6"/>
      <w:framePr w:wrap="around" w:vAnchor="text" w:hAnchor="margin" w:xAlign="right" w:y="1"/>
      <w:rPr>
        <w:rStyle w:val="a5"/>
        <w:lang w:val="uk-UA"/>
      </w:rPr>
    </w:pPr>
  </w:p>
  <w:p w:rsidR="0060665D" w:rsidRPr="00B1332B" w:rsidRDefault="001E6CA7" w:rsidP="00B1332B">
    <w:pPr>
      <w:pStyle w:val="a6"/>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9A9" w:rsidRDefault="006F59A9">
      <w:r>
        <w:separator/>
      </w:r>
    </w:p>
  </w:footnote>
  <w:footnote w:type="continuationSeparator" w:id="0">
    <w:p w:rsidR="006F59A9" w:rsidRDefault="006F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5D" w:rsidRDefault="00B51826" w:rsidP="002771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665D" w:rsidRDefault="001E6C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5EE7"/>
    <w:multiLevelType w:val="hybridMultilevel"/>
    <w:tmpl w:val="AC3CF0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AD59F5"/>
    <w:multiLevelType w:val="hybridMultilevel"/>
    <w:tmpl w:val="AA6461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C113F3F"/>
    <w:multiLevelType w:val="hybridMultilevel"/>
    <w:tmpl w:val="56346FCC"/>
    <w:lvl w:ilvl="0" w:tplc="790EB4C6">
      <w:start w:val="3"/>
      <w:numFmt w:val="decimal"/>
      <w:lvlText w:val="%1."/>
      <w:lvlJc w:val="left"/>
      <w:pPr>
        <w:ind w:left="720"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0D091B"/>
    <w:multiLevelType w:val="hybridMultilevel"/>
    <w:tmpl w:val="1DAA6C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54"/>
    <w:rsid w:val="000127E8"/>
    <w:rsid w:val="000D0498"/>
    <w:rsid w:val="0016194E"/>
    <w:rsid w:val="001C4ACA"/>
    <w:rsid w:val="001E6CA7"/>
    <w:rsid w:val="00206B5E"/>
    <w:rsid w:val="00222D54"/>
    <w:rsid w:val="002706F0"/>
    <w:rsid w:val="0031594B"/>
    <w:rsid w:val="00365362"/>
    <w:rsid w:val="003B34D1"/>
    <w:rsid w:val="004124A9"/>
    <w:rsid w:val="004E1A39"/>
    <w:rsid w:val="004F5DB5"/>
    <w:rsid w:val="00512A50"/>
    <w:rsid w:val="00521775"/>
    <w:rsid w:val="0053082A"/>
    <w:rsid w:val="00560251"/>
    <w:rsid w:val="005E463F"/>
    <w:rsid w:val="006967F2"/>
    <w:rsid w:val="006E1FD4"/>
    <w:rsid w:val="006F59A9"/>
    <w:rsid w:val="007A23ED"/>
    <w:rsid w:val="00842010"/>
    <w:rsid w:val="008A0BF0"/>
    <w:rsid w:val="008A6D5C"/>
    <w:rsid w:val="008B4779"/>
    <w:rsid w:val="008B68DC"/>
    <w:rsid w:val="008F3B4A"/>
    <w:rsid w:val="00905ED7"/>
    <w:rsid w:val="00912E70"/>
    <w:rsid w:val="00980163"/>
    <w:rsid w:val="009F510B"/>
    <w:rsid w:val="00A04B91"/>
    <w:rsid w:val="00A35F87"/>
    <w:rsid w:val="00AD46CC"/>
    <w:rsid w:val="00AD5F67"/>
    <w:rsid w:val="00B01A49"/>
    <w:rsid w:val="00B163E8"/>
    <w:rsid w:val="00B51826"/>
    <w:rsid w:val="00BA3841"/>
    <w:rsid w:val="00C071F7"/>
    <w:rsid w:val="00C46B7A"/>
    <w:rsid w:val="00C6125D"/>
    <w:rsid w:val="00D534AB"/>
    <w:rsid w:val="00D910DB"/>
    <w:rsid w:val="00DD658E"/>
    <w:rsid w:val="00DD70EB"/>
    <w:rsid w:val="00E154A0"/>
    <w:rsid w:val="00E23EAF"/>
    <w:rsid w:val="00E73767"/>
    <w:rsid w:val="00E806E9"/>
    <w:rsid w:val="00F556DB"/>
    <w:rsid w:val="00F70863"/>
    <w:rsid w:val="00F963D5"/>
    <w:rsid w:val="00FA4A56"/>
    <w:rsid w:val="00FB579A"/>
    <w:rsid w:val="00FD0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0952"/>
  <w15:chartTrackingRefBased/>
  <w15:docId w15:val="{4582D3BA-8994-4F36-9233-5C31F4A4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D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6D5C"/>
    <w:pPr>
      <w:keepNext/>
      <w:jc w:val="both"/>
      <w:outlineLvl w:val="0"/>
    </w:pPr>
    <w:rPr>
      <w:bCs/>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6D5C"/>
    <w:rPr>
      <w:rFonts w:ascii="Times New Roman" w:eastAsia="Times New Roman" w:hAnsi="Times New Roman" w:cs="Times New Roman"/>
      <w:bCs/>
      <w:sz w:val="28"/>
      <w:szCs w:val="28"/>
      <w:lang w:val="uk-UA" w:eastAsia="uk-UA"/>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Верхний колонтитул1"/>
    <w:basedOn w:val="a"/>
    <w:link w:val="a4"/>
    <w:rsid w:val="008A6D5C"/>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link w:val="a3"/>
    <w:uiPriority w:val="99"/>
    <w:rsid w:val="008A6D5C"/>
    <w:rPr>
      <w:rFonts w:ascii="Times New Roman" w:eastAsia="Times New Roman" w:hAnsi="Times New Roman" w:cs="Times New Roman"/>
      <w:sz w:val="24"/>
      <w:szCs w:val="24"/>
      <w:lang w:eastAsia="ru-RU"/>
    </w:rPr>
  </w:style>
  <w:style w:type="character" w:styleId="a5">
    <w:name w:val="page number"/>
    <w:basedOn w:val="a0"/>
    <w:rsid w:val="008A6D5C"/>
  </w:style>
  <w:style w:type="paragraph" w:styleId="a6">
    <w:name w:val="footer"/>
    <w:basedOn w:val="a"/>
    <w:link w:val="a7"/>
    <w:uiPriority w:val="99"/>
    <w:rsid w:val="008A6D5C"/>
    <w:pPr>
      <w:tabs>
        <w:tab w:val="center" w:pos="4677"/>
        <w:tab w:val="right" w:pos="9355"/>
      </w:tabs>
    </w:pPr>
  </w:style>
  <w:style w:type="character" w:customStyle="1" w:styleId="a7">
    <w:name w:val="Нижний колонтитул Знак"/>
    <w:basedOn w:val="a0"/>
    <w:link w:val="a6"/>
    <w:uiPriority w:val="99"/>
    <w:rsid w:val="008A6D5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A4A56"/>
    <w:rPr>
      <w:rFonts w:ascii="Segoe UI" w:hAnsi="Segoe UI" w:cs="Segoe UI"/>
      <w:sz w:val="18"/>
      <w:szCs w:val="18"/>
    </w:rPr>
  </w:style>
  <w:style w:type="character" w:customStyle="1" w:styleId="a9">
    <w:name w:val="Текст выноски Знак"/>
    <w:basedOn w:val="a0"/>
    <w:link w:val="a8"/>
    <w:uiPriority w:val="99"/>
    <w:semiHidden/>
    <w:rsid w:val="00FA4A56"/>
    <w:rPr>
      <w:rFonts w:ascii="Segoe UI" w:eastAsia="Times New Roman" w:hAnsi="Segoe UI" w:cs="Segoe UI"/>
      <w:sz w:val="18"/>
      <w:szCs w:val="18"/>
      <w:lang w:eastAsia="ru-RU"/>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semiHidden/>
    <w:locked/>
    <w:rsid w:val="004124A9"/>
    <w:rPr>
      <w:rFonts w:ascii="Times New Roman" w:eastAsia="Times New Roman" w:hAnsi="Times New Roman" w:cs="Times New Roman"/>
      <w:sz w:val="20"/>
      <w:szCs w:val="20"/>
      <w:lang w:eastAsia="ru-RU"/>
    </w:rPr>
  </w:style>
  <w:style w:type="paragraph" w:styleId="aa">
    <w:name w:val="No Spacing"/>
    <w:uiPriority w:val="1"/>
    <w:qFormat/>
    <w:rsid w:val="00E73767"/>
    <w:pPr>
      <w:spacing w:after="0" w:line="240" w:lineRule="auto"/>
    </w:pPr>
    <w:rPr>
      <w:rFonts w:ascii="Arial" w:eastAsia="Arial" w:hAnsi="Arial" w:cs="Arial"/>
      <w:lang w:eastAsia="ru-RU"/>
    </w:rPr>
  </w:style>
  <w:style w:type="paragraph" w:styleId="ab">
    <w:name w:val="List Paragraph"/>
    <w:basedOn w:val="a"/>
    <w:uiPriority w:val="34"/>
    <w:qFormat/>
    <w:rsid w:val="0053082A"/>
    <w:pPr>
      <w:spacing w:line="276" w:lineRule="auto"/>
      <w:ind w:left="720"/>
      <w:contextualSpacing/>
    </w:pPr>
    <w:rPr>
      <w:rFonts w:ascii="Arial" w:eastAsia="Arial" w:hAnsi="Arial" w:cs="Arial"/>
      <w:sz w:val="22"/>
      <w:szCs w:val="22"/>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360214">
      <w:bodyDiv w:val="1"/>
      <w:marLeft w:val="0"/>
      <w:marRight w:val="0"/>
      <w:marTop w:val="0"/>
      <w:marBottom w:val="0"/>
      <w:divBdr>
        <w:top w:val="none" w:sz="0" w:space="0" w:color="auto"/>
        <w:left w:val="none" w:sz="0" w:space="0" w:color="auto"/>
        <w:bottom w:val="none" w:sz="0" w:space="0" w:color="auto"/>
        <w:right w:val="none" w:sz="0" w:space="0" w:color="auto"/>
      </w:divBdr>
    </w:div>
    <w:div w:id="1553611771">
      <w:bodyDiv w:val="1"/>
      <w:marLeft w:val="0"/>
      <w:marRight w:val="0"/>
      <w:marTop w:val="0"/>
      <w:marBottom w:val="0"/>
      <w:divBdr>
        <w:top w:val="none" w:sz="0" w:space="0" w:color="auto"/>
        <w:left w:val="none" w:sz="0" w:space="0" w:color="auto"/>
        <w:bottom w:val="none" w:sz="0" w:space="0" w:color="auto"/>
        <w:right w:val="none" w:sz="0" w:space="0" w:color="auto"/>
      </w:divBdr>
    </w:div>
    <w:div w:id="1827088037">
      <w:bodyDiv w:val="1"/>
      <w:marLeft w:val="0"/>
      <w:marRight w:val="0"/>
      <w:marTop w:val="0"/>
      <w:marBottom w:val="0"/>
      <w:divBdr>
        <w:top w:val="none" w:sz="0" w:space="0" w:color="auto"/>
        <w:left w:val="none" w:sz="0" w:space="0" w:color="auto"/>
        <w:bottom w:val="none" w:sz="0" w:space="0" w:color="auto"/>
        <w:right w:val="none" w:sz="0" w:space="0" w:color="auto"/>
      </w:divBdr>
    </w:div>
    <w:div w:id="2026009153">
      <w:bodyDiv w:val="1"/>
      <w:marLeft w:val="0"/>
      <w:marRight w:val="0"/>
      <w:marTop w:val="0"/>
      <w:marBottom w:val="0"/>
      <w:divBdr>
        <w:top w:val="none" w:sz="0" w:space="0" w:color="auto"/>
        <w:left w:val="none" w:sz="0" w:space="0" w:color="auto"/>
        <w:bottom w:val="none" w:sz="0" w:space="0" w:color="auto"/>
        <w:right w:val="none" w:sz="0" w:space="0" w:color="auto"/>
      </w:divBdr>
    </w:div>
    <w:div w:id="21055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3034</Characters>
  <Application>Microsoft Office Word</Application>
  <DocSecurity>4</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Буравкова Інна Олександрівна</dc:creator>
  <cp:keywords/>
  <dc:description/>
  <cp:lastModifiedBy>Рикова Вікторія Олександрівна</cp:lastModifiedBy>
  <cp:revision>2</cp:revision>
  <cp:lastPrinted>2026-04-09T12:39:00Z</cp:lastPrinted>
  <dcterms:created xsi:type="dcterms:W3CDTF">2026-05-05T06:39:00Z</dcterms:created>
  <dcterms:modified xsi:type="dcterms:W3CDTF">2026-05-05T06:39:00Z</dcterms:modified>
</cp:coreProperties>
</file>