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BDDEB" w14:textId="77777777" w:rsidR="00FA71B3" w:rsidRPr="00A47D23" w:rsidRDefault="00FA71B3" w:rsidP="00FA71B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47D23">
        <w:rPr>
          <w:rFonts w:ascii="Times New Roman" w:hAnsi="Times New Roman" w:cs="Times New Roman"/>
          <w:b/>
          <w:sz w:val="36"/>
          <w:szCs w:val="36"/>
          <w:lang w:val="uk-UA"/>
        </w:rPr>
        <w:t>ПОЯСНЮВАЛЬНА ЗАПИСКА</w:t>
      </w:r>
    </w:p>
    <w:p w14:paraId="476D5CC2" w14:textId="6E8AA0EB" w:rsidR="00FA71B3" w:rsidRPr="00E23DCD" w:rsidRDefault="00FA71B3" w:rsidP="00FA71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D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звіту про виконання фінансового плану за </w:t>
      </w:r>
      <w:r w:rsidR="00AB6E31" w:rsidRPr="00E23D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782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5E58E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F7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055A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F782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p w14:paraId="498C56E4" w14:textId="77777777" w:rsidR="00FA71B3" w:rsidRPr="00E23DCD" w:rsidRDefault="00FA71B3" w:rsidP="00FA71B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23D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Pr="00E23DCD">
        <w:rPr>
          <w:rFonts w:ascii="Times New Roman" w:hAnsi="Times New Roman" w:cs="Times New Roman"/>
          <w:b/>
          <w:sz w:val="32"/>
          <w:szCs w:val="32"/>
          <w:lang w:val="uk-UA"/>
        </w:rPr>
        <w:t>КП «</w:t>
      </w:r>
      <w:proofErr w:type="spellStart"/>
      <w:r w:rsidRPr="00E23DCD">
        <w:rPr>
          <w:rFonts w:ascii="Times New Roman" w:hAnsi="Times New Roman" w:cs="Times New Roman"/>
          <w:b/>
          <w:sz w:val="32"/>
          <w:szCs w:val="32"/>
          <w:lang w:val="uk-UA"/>
        </w:rPr>
        <w:t>Сумитеплоенергоцентраль</w:t>
      </w:r>
      <w:proofErr w:type="spellEnd"/>
      <w:r w:rsidRPr="00E23DCD">
        <w:rPr>
          <w:rFonts w:ascii="Times New Roman" w:hAnsi="Times New Roman" w:cs="Times New Roman"/>
          <w:b/>
          <w:sz w:val="32"/>
          <w:szCs w:val="32"/>
          <w:lang w:val="uk-UA"/>
        </w:rPr>
        <w:t>» СМР</w:t>
      </w:r>
    </w:p>
    <w:p w14:paraId="27EE4F8E" w14:textId="77777777" w:rsidR="00FA71B3" w:rsidRPr="00E23DCD" w:rsidRDefault="00FA71B3" w:rsidP="00FA71B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7C6ED58C" w14:textId="149A9B2B" w:rsidR="00EA65DE" w:rsidRPr="00E23DCD" w:rsidRDefault="00EA65DE" w:rsidP="00401D8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Показники виконання дохідної частини показників фінансового плану за </w:t>
      </w:r>
      <w:r w:rsidR="00F055A8">
        <w:rPr>
          <w:rFonts w:ascii="Times New Roman" w:hAnsi="Times New Roman" w:cs="Times New Roman"/>
          <w:b/>
          <w:sz w:val="28"/>
          <w:szCs w:val="28"/>
        </w:rPr>
        <w:t xml:space="preserve"> 2025 рік</w:t>
      </w:r>
    </w:p>
    <w:p w14:paraId="43034954" w14:textId="77777777" w:rsidR="000C6593" w:rsidRPr="00E23DCD" w:rsidRDefault="000C6593" w:rsidP="000C65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702103E3" w14:textId="2844F42E" w:rsidR="00EA65DE" w:rsidRPr="003B1724" w:rsidRDefault="00EA65DE" w:rsidP="00EA65DE">
      <w:pPr>
        <w:pStyle w:val="a6"/>
        <w:spacing w:line="240" w:lineRule="auto"/>
        <w:ind w:left="0" w:firstLine="709"/>
        <w:contextualSpacing/>
        <w:jc w:val="both"/>
        <w:outlineLvl w:val="2"/>
        <w:rPr>
          <w:sz w:val="24"/>
          <w:szCs w:val="24"/>
          <w:lang w:val="uk-UA" w:eastAsia="ru-RU"/>
        </w:rPr>
      </w:pPr>
      <w:r w:rsidRPr="00F70C4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Доходи за</w:t>
      </w:r>
      <w:r w:rsidRPr="00F70C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055A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2025 рік</w:t>
      </w:r>
      <w:r w:rsidR="005E58E3" w:rsidRPr="004C145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14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склали </w:t>
      </w:r>
      <w:r w:rsidR="00FA71B3" w:rsidRPr="004C145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разом </w:t>
      </w:r>
      <w:r w:rsidR="003E4AE2" w:rsidRPr="003E4AE2">
        <w:rPr>
          <w:rFonts w:ascii="Times New Roman" w:hAnsi="Times New Roman" w:cs="Times New Roman"/>
          <w:bCs/>
          <w:iCs/>
          <w:sz w:val="24"/>
          <w:szCs w:val="24"/>
          <w:lang w:val="uk-UA"/>
        </w:rPr>
        <w:t>22176</w:t>
      </w:r>
      <w:r w:rsidR="006A0CA8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тис.грн</w:t>
      </w:r>
      <w:proofErr w:type="spellEnd"/>
      <w:r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., що на </w:t>
      </w:r>
      <w:r w:rsidR="00E21A9A"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564,0</w:t>
      </w:r>
      <w:r w:rsid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тис.грн</w:t>
      </w:r>
      <w:proofErr w:type="spellEnd"/>
      <w:r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(або на</w:t>
      </w:r>
      <w:r w:rsidR="00785DE0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21A9A"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2,5</w:t>
      </w:r>
      <w:r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%</w:t>
      </w:r>
      <w:r w:rsidR="00FA71B3"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  <w:r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AA57E8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мен</w:t>
      </w:r>
      <w:r w:rsidR="00785DE0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ше</w:t>
      </w:r>
      <w:r w:rsidR="00E17D2D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планових показників </w:t>
      </w:r>
      <w:r w:rsidR="00F055A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2025 року</w:t>
      </w:r>
      <w:r w:rsidR="00B40F8F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3DAA" w:rsidRPr="00AA57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E17D2D" w:rsidRPr="00AA57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E21A9A"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644,0</w:t>
      </w:r>
      <w:r w:rsid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17D2D" w:rsidRPr="00AA57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тис. грн. </w:t>
      </w:r>
      <w:r w:rsidR="00E17D2D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(або на </w:t>
      </w:r>
      <w:r w:rsidR="00E21A9A" w:rsidRPr="00E21A9A">
        <w:rPr>
          <w:rFonts w:ascii="Times New Roman" w:hAnsi="Times New Roman" w:cs="Times New Roman"/>
          <w:bCs/>
          <w:iCs/>
          <w:sz w:val="24"/>
          <w:szCs w:val="24"/>
          <w:lang w:val="uk-UA"/>
        </w:rPr>
        <w:t>3,0</w:t>
      </w:r>
      <w:r w:rsidR="00E17D2D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%) </w:t>
      </w:r>
      <w:r w:rsidR="0042524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біл</w:t>
      </w:r>
      <w:r w:rsidR="00DB6A4C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ь</w:t>
      </w:r>
      <w:r w:rsidR="00E17D2D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ше фактичних показників</w:t>
      </w:r>
      <w:r w:rsidR="00DB6A4C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C4CBA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D2A56" w:rsidRPr="00AA57E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40F8F" w:rsidRPr="00AA57E8">
        <w:rPr>
          <w:rFonts w:ascii="Times New Roman" w:hAnsi="Times New Roman" w:cs="Times New Roman"/>
          <w:sz w:val="24"/>
          <w:szCs w:val="24"/>
          <w:lang w:val="uk-UA" w:eastAsia="ru-RU"/>
        </w:rPr>
        <w:t>202</w:t>
      </w:r>
      <w:r w:rsidR="00BD2A56" w:rsidRPr="00AA57E8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="00B40F8F" w:rsidRPr="00AA57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E17D2D" w:rsidRPr="00AA57E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AA57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70D9A" w:rsidRPr="00BD0BAC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BD0BAC" w:rsidRPr="00BD0BAC">
        <w:rPr>
          <w:rFonts w:ascii="Times New Roman" w:hAnsi="Times New Roman" w:cs="Times New Roman"/>
          <w:sz w:val="24"/>
          <w:szCs w:val="24"/>
          <w:lang w:val="uk-UA" w:eastAsia="ru-RU"/>
        </w:rPr>
        <w:t>мен</w:t>
      </w:r>
      <w:r w:rsidR="00570D9A" w:rsidRPr="00BD0BA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шення </w:t>
      </w:r>
      <w:r w:rsidR="00570D9A" w:rsidRPr="00BD0BAC">
        <w:rPr>
          <w:lang w:val="uk-UA"/>
        </w:rPr>
        <w:t xml:space="preserve"> </w:t>
      </w:r>
      <w:r w:rsidR="00570D9A" w:rsidRPr="00BD0BA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чистого доходу від реалізації продукції в порівнянні з плановим, </w:t>
      </w:r>
      <w:proofErr w:type="spellStart"/>
      <w:r w:rsidR="00570D9A" w:rsidRPr="00BD0BAC">
        <w:rPr>
          <w:rFonts w:ascii="Times New Roman" w:hAnsi="Times New Roman" w:cs="Times New Roman"/>
          <w:sz w:val="24"/>
          <w:szCs w:val="24"/>
          <w:lang w:val="uk-UA" w:eastAsia="ru-RU"/>
        </w:rPr>
        <w:t>виникло</w:t>
      </w:r>
      <w:proofErr w:type="spellEnd"/>
      <w:r w:rsidR="00570D9A" w:rsidRPr="00BD0BA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70D9A" w:rsidRPr="004252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рахунок </w:t>
      </w:r>
      <w:r w:rsidR="00425242" w:rsidRPr="004252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зменшення споживання фактичної електричної енергії, яка </w:t>
      </w:r>
      <w:r w:rsidR="009A0C73" w:rsidRPr="00425242">
        <w:rPr>
          <w:rFonts w:ascii="Times New Roman" w:hAnsi="Times New Roman" w:cs="Times New Roman"/>
          <w:sz w:val="24"/>
          <w:szCs w:val="24"/>
          <w:lang w:val="uk-UA" w:eastAsia="ru-RU"/>
        </w:rPr>
        <w:t>включен</w:t>
      </w:r>
      <w:r w:rsidR="00425242" w:rsidRPr="00425242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9A0C73" w:rsidRPr="004252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ціни на управління </w:t>
      </w:r>
      <w:r w:rsidR="00425242" w:rsidRPr="004252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багатоквартирним будинком </w:t>
      </w:r>
      <w:r w:rsidR="009A0C73" w:rsidRPr="00425242">
        <w:rPr>
          <w:rFonts w:ascii="Times New Roman" w:hAnsi="Times New Roman" w:cs="Times New Roman"/>
          <w:sz w:val="24"/>
          <w:szCs w:val="24"/>
          <w:lang w:val="uk-UA" w:eastAsia="ru-RU"/>
        </w:rPr>
        <w:t>по гуртожиткам</w:t>
      </w:r>
      <w:r w:rsidR="004252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C07965" w:rsidRPr="00C07965">
        <w:rPr>
          <w:rFonts w:ascii="Times New Roman" w:hAnsi="Times New Roman" w:cs="Times New Roman"/>
          <w:sz w:val="24"/>
          <w:szCs w:val="24"/>
          <w:lang w:val="uk-UA" w:eastAsia="ru-RU"/>
        </w:rPr>
        <w:t>в зв’язку з відключеннями</w:t>
      </w:r>
      <w:r w:rsidR="00C0796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введенням погодинних та аварійних графіків електропостачання</w:t>
      </w:r>
      <w:r w:rsidR="009A0C73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C75BE4"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F055A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2025 рік</w:t>
      </w:r>
      <w:r w:rsidR="005E58E3"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51778">
        <w:rPr>
          <w:rFonts w:ascii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0517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7325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прибуток</w:t>
      </w:r>
      <w:r w:rsidRPr="000517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>в сумі</w:t>
      </w:r>
      <w:r w:rsidRPr="000517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6DD" w:rsidRPr="001D4E76">
        <w:rPr>
          <w:rFonts w:ascii="Times New Roman" w:hAnsi="Times New Roman" w:cs="Times New Roman"/>
          <w:sz w:val="24"/>
          <w:szCs w:val="24"/>
          <w:lang w:val="uk-UA" w:eastAsia="ru-RU"/>
        </w:rPr>
        <w:t>89</w:t>
      </w:r>
      <w:r w:rsidR="001D4E76" w:rsidRPr="001D4E76"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="00985D99"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1778">
        <w:rPr>
          <w:rFonts w:ascii="Times New Roman" w:hAnsi="Times New Roman" w:cs="Times New Roman"/>
          <w:sz w:val="24"/>
          <w:szCs w:val="24"/>
          <w:lang w:eastAsia="ru-RU"/>
        </w:rPr>
        <w:t xml:space="preserve">тис. 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  <w:proofErr w:type="spellStart"/>
      <w:r w:rsidRPr="00051778">
        <w:rPr>
          <w:rFonts w:ascii="Times New Roman" w:hAnsi="Times New Roman" w:cs="Times New Roman"/>
          <w:sz w:val="24"/>
          <w:szCs w:val="24"/>
          <w:lang w:eastAsia="ru-RU"/>
        </w:rPr>
        <w:t>рн</w:t>
      </w:r>
      <w:proofErr w:type="spellEnd"/>
      <w:r w:rsidR="007B6CDC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051778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що більше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проти планованого прибутку звітного періоду в сумі </w:t>
      </w:r>
      <w:r w:rsidR="001D4E76" w:rsidRPr="001D4E76">
        <w:rPr>
          <w:rFonts w:ascii="Times New Roman" w:hAnsi="Times New Roman" w:cs="Times New Roman"/>
          <w:sz w:val="24"/>
          <w:szCs w:val="24"/>
          <w:lang w:val="uk-UA" w:eastAsia="ru-RU"/>
        </w:rPr>
        <w:t>838,1</w:t>
      </w:r>
      <w:r w:rsidR="001D4E7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та </w:t>
      </w:r>
      <w:r w:rsidR="003026DD">
        <w:rPr>
          <w:rFonts w:ascii="Times New Roman" w:hAnsi="Times New Roman" w:cs="Times New Roman"/>
          <w:sz w:val="24"/>
          <w:szCs w:val="24"/>
          <w:lang w:val="uk-UA" w:eastAsia="ru-RU"/>
        </w:rPr>
        <w:t>біль</w:t>
      </w:r>
      <w:r w:rsid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ше 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отриманого фактичного </w:t>
      </w:r>
      <w:r w:rsidR="003B1724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прибу</w:t>
      </w:r>
      <w:r w:rsidR="00A61DA2" w:rsidRPr="00051778">
        <w:rPr>
          <w:rFonts w:ascii="Times New Roman" w:hAnsi="Times New Roman" w:cs="Times New Roman"/>
          <w:sz w:val="24"/>
          <w:szCs w:val="24"/>
          <w:lang w:val="uk-UA" w:eastAsia="ru-RU"/>
        </w:rPr>
        <w:t>тку</w:t>
      </w:r>
      <w:r w:rsidR="003D555E"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="001D4E76" w:rsidRPr="001D4E76">
        <w:rPr>
          <w:rFonts w:ascii="Times New Roman" w:hAnsi="Times New Roman" w:cs="Times New Roman"/>
          <w:sz w:val="24"/>
          <w:szCs w:val="24"/>
          <w:lang w:val="uk-UA" w:eastAsia="ru-RU"/>
        </w:rPr>
        <w:t>732</w:t>
      </w:r>
      <w:r w:rsidR="003026D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051778">
        <w:rPr>
          <w:rFonts w:ascii="Times New Roman" w:hAnsi="Times New Roman" w:cs="Times New Roman"/>
          <w:sz w:val="24"/>
          <w:szCs w:val="24"/>
          <w:lang w:val="uk-UA" w:eastAsia="ru-RU"/>
        </w:rPr>
        <w:t>. за відповідний період минулого року.</w:t>
      </w:r>
    </w:p>
    <w:p w14:paraId="3D9F1CA4" w14:textId="77777777" w:rsidR="00EA65DE" w:rsidRPr="003B1724" w:rsidRDefault="00EA65DE" w:rsidP="00EA65DE">
      <w:pPr>
        <w:pStyle w:val="a6"/>
        <w:spacing w:line="240" w:lineRule="auto"/>
        <w:ind w:left="0"/>
        <w:contextualSpacing/>
        <w:jc w:val="center"/>
        <w:outlineLvl w:val="2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1C1A9F1D" w14:textId="77777777" w:rsidR="00EA65DE" w:rsidRPr="00E23DCD" w:rsidRDefault="00EA65DE" w:rsidP="00EA65DE">
      <w:pPr>
        <w:pStyle w:val="a6"/>
        <w:spacing w:line="240" w:lineRule="auto"/>
        <w:ind w:left="0"/>
        <w:contextualSpacing/>
        <w:jc w:val="center"/>
        <w:outlineLvl w:val="2"/>
        <w:rPr>
          <w:b/>
          <w:color w:val="FF0000"/>
          <w:sz w:val="24"/>
          <w:szCs w:val="24"/>
          <w:lang w:val="uk-UA"/>
        </w:rPr>
      </w:pPr>
      <w:proofErr w:type="spellStart"/>
      <w:r w:rsidRPr="00E23DCD">
        <w:rPr>
          <w:rFonts w:ascii="Times New Roman" w:hAnsi="Times New Roman" w:cs="Times New Roman"/>
          <w:b/>
          <w:bCs/>
          <w:iCs/>
          <w:sz w:val="24"/>
          <w:szCs w:val="24"/>
        </w:rPr>
        <w:t>І</w:t>
      </w:r>
      <w:r w:rsidRPr="00E23DCD">
        <w:rPr>
          <w:rFonts w:ascii="Times New Roman" w:hAnsi="Times New Roman" w:cs="Times New Roman"/>
          <w:b/>
          <w:sz w:val="24"/>
          <w:szCs w:val="24"/>
        </w:rPr>
        <w:t>нформація</w:t>
      </w:r>
      <w:proofErr w:type="spellEnd"/>
      <w:r w:rsidRPr="00E23DC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E23DCD">
        <w:rPr>
          <w:rFonts w:ascii="Times New Roman" w:hAnsi="Times New Roman" w:cs="Times New Roman"/>
          <w:b/>
          <w:sz w:val="24"/>
          <w:szCs w:val="24"/>
        </w:rPr>
        <w:t>основним</w:t>
      </w:r>
      <w:proofErr w:type="spellEnd"/>
      <w:r w:rsidRPr="00E23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DCD">
        <w:rPr>
          <w:rFonts w:ascii="Times New Roman" w:hAnsi="Times New Roman" w:cs="Times New Roman"/>
          <w:b/>
          <w:sz w:val="24"/>
          <w:szCs w:val="24"/>
        </w:rPr>
        <w:t>виробничо-економічним</w:t>
      </w:r>
      <w:proofErr w:type="spellEnd"/>
      <w:r w:rsidRPr="00E23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DCD">
        <w:rPr>
          <w:rFonts w:ascii="Times New Roman" w:hAnsi="Times New Roman" w:cs="Times New Roman"/>
          <w:b/>
          <w:sz w:val="24"/>
          <w:szCs w:val="24"/>
        </w:rPr>
        <w:t>показникам</w:t>
      </w:r>
      <w:proofErr w:type="spellEnd"/>
    </w:p>
    <w:p w14:paraId="54B77093" w14:textId="77777777" w:rsidR="005210FA" w:rsidRPr="00E23DCD" w:rsidRDefault="00EA65DE" w:rsidP="00E57738">
      <w:pPr>
        <w:pStyle w:val="a6"/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E23DCD">
        <w:rPr>
          <w:rFonts w:ascii="Times New Roman" w:hAnsi="Times New Roman" w:cs="Times New Roman"/>
        </w:rPr>
        <w:t>Таблиця</w:t>
      </w:r>
      <w:proofErr w:type="spellEnd"/>
      <w:r w:rsidRPr="00E23DCD">
        <w:rPr>
          <w:rFonts w:ascii="Times New Roman" w:hAnsi="Times New Roman" w:cs="Times New Roman"/>
        </w:rPr>
        <w:t xml:space="preserve"> 1</w:t>
      </w:r>
    </w:p>
    <w:p w14:paraId="1C66A21A" w14:textId="7FB94504" w:rsidR="006E4AEB" w:rsidRPr="00E23DCD" w:rsidRDefault="00EA65DE" w:rsidP="005210FA">
      <w:pPr>
        <w:pStyle w:val="a6"/>
        <w:contextualSpacing/>
        <w:jc w:val="right"/>
        <w:rPr>
          <w:rFonts w:ascii="Times New Roman" w:hAnsi="Times New Roman" w:cs="Times New Roman"/>
          <w:sz w:val="24"/>
        </w:rPr>
      </w:pPr>
      <w:r w:rsidRPr="00E23DCD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E23DCD">
        <w:rPr>
          <w:rFonts w:ascii="Times New Roman" w:hAnsi="Times New Roman" w:cs="Times New Roman"/>
          <w:szCs w:val="28"/>
        </w:rPr>
        <w:t xml:space="preserve">( </w:t>
      </w:r>
      <w:r w:rsidRPr="00E23DCD">
        <w:rPr>
          <w:rFonts w:ascii="Times New Roman" w:hAnsi="Times New Roman" w:cs="Times New Roman"/>
        </w:rPr>
        <w:t>тис</w:t>
      </w:r>
      <w:proofErr w:type="gramEnd"/>
      <w:r w:rsidRPr="00E23DCD">
        <w:rPr>
          <w:rFonts w:ascii="Times New Roman" w:hAnsi="Times New Roman" w:cs="Times New Roman"/>
        </w:rPr>
        <w:t>. грн</w:t>
      </w:r>
      <w:r w:rsidRPr="00E23DCD">
        <w:rPr>
          <w:rFonts w:ascii="Times New Roman" w:hAnsi="Times New Roman" w:cs="Times New Roman"/>
          <w:sz w:val="24"/>
        </w:rPr>
        <w:t>.)</w:t>
      </w:r>
    </w:p>
    <w:tbl>
      <w:tblPr>
        <w:tblW w:w="10447" w:type="dxa"/>
        <w:jc w:val="center"/>
        <w:tblLook w:val="04A0" w:firstRow="1" w:lastRow="0" w:firstColumn="1" w:lastColumn="0" w:noHBand="0" w:noVBand="1"/>
      </w:tblPr>
      <w:tblGrid>
        <w:gridCol w:w="2292"/>
        <w:gridCol w:w="1442"/>
        <w:gridCol w:w="1509"/>
        <w:gridCol w:w="1442"/>
        <w:gridCol w:w="1881"/>
        <w:gridCol w:w="1881"/>
      </w:tblGrid>
      <w:tr w:rsidR="00785DE0" w:rsidRPr="004A14F7" w14:paraId="7984A135" w14:textId="77777777" w:rsidTr="00152ED9">
        <w:trPr>
          <w:trHeight w:val="300"/>
          <w:jc w:val="center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72D" w14:textId="77777777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Показники</w:t>
            </w:r>
            <w:proofErr w:type="spellEnd"/>
          </w:p>
          <w:p w14:paraId="2F932DAC" w14:textId="674380B2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BE9D0" w14:textId="75E3CB33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DE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B198" w14:textId="300AF91A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DE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AF6AD" w14:textId="028CEDA4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DE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1840" w14:textId="5D55BB2F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E0">
              <w:rPr>
                <w:rFonts w:ascii="Times New Roman" w:hAnsi="Times New Roman" w:cs="Times New Roman"/>
              </w:rPr>
              <w:t>%,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D1B14" w14:textId="7EF3BA6A" w:rsidR="00785DE0" w:rsidRPr="00171DE0" w:rsidRDefault="00785DE0" w:rsidP="00785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E0">
              <w:rPr>
                <w:rFonts w:ascii="Times New Roman" w:hAnsi="Times New Roman" w:cs="Times New Roman"/>
              </w:rPr>
              <w:t>%,</w:t>
            </w:r>
          </w:p>
        </w:tc>
      </w:tr>
      <w:tr w:rsidR="00815AC6" w:rsidRPr="004A14F7" w14:paraId="1659380B" w14:textId="77777777" w:rsidTr="00815AC6">
        <w:trPr>
          <w:trHeight w:val="870"/>
          <w:jc w:val="center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160" w14:textId="77777777" w:rsidR="00815AC6" w:rsidRPr="00171DE0" w:rsidRDefault="00815AC6" w:rsidP="00815A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6B49" w14:textId="3F0593F4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8949" w14:textId="17D8ABCE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B772" w14:textId="39FB2D70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87471" w14:textId="772EEA95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2025р.*100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7FFB3" w14:textId="7E053A67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2025р./ факт  2024р.*100</w:t>
            </w:r>
          </w:p>
        </w:tc>
      </w:tr>
      <w:tr w:rsidR="00901D0B" w:rsidRPr="004A14F7" w14:paraId="5E545A15" w14:textId="77777777" w:rsidTr="00152ED9">
        <w:trPr>
          <w:trHeight w:val="300"/>
          <w:jc w:val="center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272" w14:textId="77777777" w:rsidR="00901D0B" w:rsidRPr="00171DE0" w:rsidRDefault="00901D0B" w:rsidP="00901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B5F3" w14:textId="49BB638C" w:rsidR="00901D0B" w:rsidRPr="00A52754" w:rsidRDefault="00901D0B" w:rsidP="009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D0B">
              <w:rPr>
                <w:rFonts w:ascii="Times New Roman" w:hAnsi="Times New Roman" w:cs="Times New Roman"/>
              </w:rPr>
              <w:t>2024 року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12E7" w14:textId="166ED4B3" w:rsidR="00901D0B" w:rsidRPr="00A52754" w:rsidRDefault="00901D0B" w:rsidP="009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D0B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09C7" w14:textId="74F0659D" w:rsidR="00901D0B" w:rsidRPr="00A52754" w:rsidRDefault="00901D0B" w:rsidP="009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D0B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FD350" w14:textId="77777777" w:rsidR="00901D0B" w:rsidRPr="005F782E" w:rsidRDefault="00901D0B" w:rsidP="00901D0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A6A7E" w14:textId="77777777" w:rsidR="00901D0B" w:rsidRPr="005F782E" w:rsidRDefault="00901D0B" w:rsidP="00901D0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675307" w:rsidRPr="004A14F7" w14:paraId="74A15D10" w14:textId="77777777" w:rsidTr="00D12251">
        <w:trPr>
          <w:trHeight w:val="28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090" w14:textId="5B7F99C0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71DE0">
              <w:rPr>
                <w:rFonts w:ascii="Times New Roman" w:hAnsi="Times New Roman" w:cs="Times New Roman"/>
                <w:b/>
              </w:rPr>
              <w:t xml:space="preserve">Доходи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всього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, в тому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числі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E0498" w14:textId="62ECCB2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21532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324B9" w14:textId="4DA091B2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22740,0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47718" w14:textId="01A18302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22176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9BCD" w14:textId="1E4C0377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97,5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AD746" w14:textId="2350391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</w:tr>
      <w:tr w:rsidR="00675307" w:rsidRPr="004A14F7" w14:paraId="41A4C91A" w14:textId="77777777" w:rsidTr="00D12251">
        <w:trPr>
          <w:trHeight w:val="25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756" w14:textId="728C03FB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Чистий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від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1DE0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71D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2711" w14:textId="7399BBF0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21496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9584" w14:textId="093571F0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22712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905D" w14:textId="32AF4F3A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22153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2E73" w14:textId="4A665422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FCD9" w14:textId="3C290FC0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103,1</w:t>
            </w:r>
          </w:p>
        </w:tc>
      </w:tr>
      <w:tr w:rsidR="00675307" w:rsidRPr="004A14F7" w14:paraId="2773E3F7" w14:textId="77777777" w:rsidTr="00D12251">
        <w:trPr>
          <w:trHeight w:val="27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418" w14:textId="3AE80102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Інші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доходи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7AE8" w14:textId="6362C594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D61F" w14:textId="1BD0A25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A33CF" w14:textId="1EF5C35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7027" w14:textId="124B042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6DD9" w14:textId="13EA2721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63,9</w:t>
            </w:r>
          </w:p>
        </w:tc>
      </w:tr>
      <w:tr w:rsidR="00675307" w:rsidRPr="004A14F7" w14:paraId="24C6EBBE" w14:textId="77777777" w:rsidTr="00D12251">
        <w:trPr>
          <w:trHeight w:val="55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52C" w14:textId="59E07782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від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капіталі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Інші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доходи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935AD" w14:textId="2D638BF8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D0CA3" w14:textId="3AB2493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7414" w14:textId="69441C1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D2D9" w14:textId="06FD24F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C8F6D" w14:textId="2A57D7C3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675307" w:rsidRPr="004A14F7" w14:paraId="62947ECE" w14:textId="77777777" w:rsidTr="00D12251">
        <w:trPr>
          <w:trHeight w:val="25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75A" w14:textId="12A0CD48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Інші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доходи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529E" w14:textId="50FD39A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5907" w14:textId="1D99EA54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5561" w14:textId="2B73F49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638B" w14:textId="4040E52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CE9E" w14:textId="3880CCE3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675307" w:rsidRPr="004A14F7" w14:paraId="3E97AF49" w14:textId="77777777" w:rsidTr="00D12251">
        <w:trPr>
          <w:trHeight w:val="27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4F7" w14:textId="38A675C8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  <w:b/>
              </w:rPr>
              <w:t>Витрати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всього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, в тому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числі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6F9A9" w14:textId="735F251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21365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47AAD" w14:textId="74E6CE3F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22679,1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2EDC1" w14:textId="260F08C4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21080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EAB8" w14:textId="2CEA3EB3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92,9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5403" w14:textId="513DA6EA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98,7</w:t>
            </w:r>
          </w:p>
        </w:tc>
      </w:tr>
      <w:tr w:rsidR="00675307" w:rsidRPr="004A14F7" w14:paraId="445F7875" w14:textId="77777777" w:rsidTr="00D12251">
        <w:trPr>
          <w:trHeight w:val="30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633" w14:textId="40C49A82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реалізованої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1DE0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171D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994D6" w14:textId="41F5AF98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17343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F9535" w14:textId="7FCEC04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16857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BE654" w14:textId="4D0B68B0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17010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D059" w14:textId="4DDC129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8CA22" w14:textId="615882FE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98,1</w:t>
            </w:r>
          </w:p>
        </w:tc>
      </w:tr>
      <w:tr w:rsidR="00675307" w:rsidRPr="004A14F7" w14:paraId="38AE1F79" w14:textId="77777777" w:rsidTr="00D12251">
        <w:trPr>
          <w:trHeight w:val="25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EF5" w14:textId="37F1CE44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E74D" w14:textId="5250C0D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3460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3497" w14:textId="3934B632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5321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B4080" w14:textId="1416E37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3302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3875" w14:textId="2968BC8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0AA33" w14:textId="7FFAC1A8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95,4</w:t>
            </w:r>
          </w:p>
        </w:tc>
      </w:tr>
      <w:tr w:rsidR="00675307" w:rsidRPr="004A14F7" w14:paraId="4B36EDE0" w14:textId="77777777" w:rsidTr="00D12251">
        <w:trPr>
          <w:trHeight w:val="27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099" w14:textId="25C1ACB9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Інші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CE6AE" w14:textId="3E9BEA8F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A646B" w14:textId="6974E39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B5A74" w14:textId="513692B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D81A" w14:textId="1242528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75307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42D9F" w14:textId="615E7E59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146,9</w:t>
            </w:r>
          </w:p>
        </w:tc>
      </w:tr>
      <w:tr w:rsidR="00675307" w:rsidRPr="004A14F7" w14:paraId="3548556A" w14:textId="77777777" w:rsidTr="00D12251">
        <w:trPr>
          <w:trHeight w:val="57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E4C" w14:textId="57B51A5A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71DE0">
              <w:rPr>
                <w:rFonts w:ascii="Times New Roman" w:hAnsi="Times New Roman" w:cs="Times New Roman"/>
              </w:rPr>
              <w:t>інші</w:t>
            </w:r>
            <w:proofErr w:type="spellEnd"/>
            <w:r w:rsidRPr="00171D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EDDE" w14:textId="110FEF16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749B2" w14:textId="4D10FC7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308A8" w14:textId="339B5238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EA73" w14:textId="74E7A27D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1A51" w14:textId="54250DF5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307">
              <w:rPr>
                <w:rFonts w:ascii="Times New Roman" w:hAnsi="Times New Roman" w:cs="Times New Roman"/>
              </w:rPr>
              <w:t>33,3</w:t>
            </w:r>
          </w:p>
        </w:tc>
      </w:tr>
      <w:tr w:rsidR="00675307" w:rsidRPr="004A14F7" w14:paraId="71173F83" w14:textId="77777777" w:rsidTr="00D12251">
        <w:trPr>
          <w:trHeight w:val="300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1FE" w14:textId="6FF00E43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  <w:b/>
              </w:rPr>
              <w:t>Фінансовий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 результат до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оподаткування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068FC" w14:textId="75D739CB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871F9" w14:textId="5D152598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74,2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942E9" w14:textId="0E80F33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1096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BC3D" w14:textId="10656A44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1476,9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A3099" w14:textId="2D4FA230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537,3</w:t>
            </w:r>
          </w:p>
        </w:tc>
      </w:tr>
      <w:tr w:rsidR="00675307" w:rsidRPr="004A14F7" w14:paraId="085B86C7" w14:textId="77777777" w:rsidTr="00D12251">
        <w:trPr>
          <w:trHeight w:val="285"/>
          <w:jc w:val="center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DF1" w14:textId="79ECEFBE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  <w:b/>
              </w:rPr>
              <w:lastRenderedPageBreak/>
              <w:t>Податок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прибуток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7903" w14:textId="22507DF3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94659" w14:textId="6734C6FF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B181" w14:textId="4F7D3CDF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197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26E4A" w14:textId="7D12FD16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1474,8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F136" w14:textId="5C8430B3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532,4</w:t>
            </w:r>
          </w:p>
        </w:tc>
      </w:tr>
      <w:tr w:rsidR="00675307" w:rsidRPr="00E23DCD" w14:paraId="70E6E0CA" w14:textId="77777777" w:rsidTr="00D12251">
        <w:trPr>
          <w:trHeight w:val="285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6BE" w14:textId="0808CEF4" w:rsidR="00675307" w:rsidRPr="00171DE0" w:rsidRDefault="00675307" w:rsidP="006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171DE0">
              <w:rPr>
                <w:rFonts w:ascii="Times New Roman" w:hAnsi="Times New Roman" w:cs="Times New Roman"/>
                <w:b/>
              </w:rPr>
              <w:t>Чистий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прибуток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71DE0">
              <w:rPr>
                <w:rFonts w:ascii="Times New Roman" w:hAnsi="Times New Roman" w:cs="Times New Roman"/>
                <w:b/>
              </w:rPr>
              <w:t>збиток</w:t>
            </w:r>
            <w:proofErr w:type="spellEnd"/>
            <w:r w:rsidRPr="00171D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B8FDC" w14:textId="66B8498F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AC489" w14:textId="3E84B095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60,9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29EE7" w14:textId="0A7813C5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899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6C34F" w14:textId="4BBE39EC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1477,4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F7ACD" w14:textId="14DE8274" w:rsidR="00675307" w:rsidRPr="00675307" w:rsidRDefault="00675307" w:rsidP="0067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75307">
              <w:rPr>
                <w:rFonts w:ascii="Times New Roman" w:hAnsi="Times New Roman" w:cs="Times New Roman"/>
                <w:b/>
                <w:bCs/>
              </w:rPr>
              <w:t>538,3</w:t>
            </w:r>
          </w:p>
        </w:tc>
      </w:tr>
    </w:tbl>
    <w:p w14:paraId="72E94B8F" w14:textId="459ACC64" w:rsidR="005C44A5" w:rsidRPr="00E23DCD" w:rsidRDefault="005C44A5" w:rsidP="00EA65D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7B04AA14" w14:textId="39BF44C7" w:rsidR="00EA65DE" w:rsidRPr="00752292" w:rsidRDefault="00EA65DE" w:rsidP="00605CE3">
      <w:pPr>
        <w:pStyle w:val="a6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752292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Витрати від здійснення діяльності КП «Сумитеплоенергоцентраль» Сумської міської ради </w:t>
      </w:r>
      <w:r w:rsidRPr="007522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</w:t>
      </w:r>
      <w:r w:rsidR="00F055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рік</w:t>
      </w:r>
    </w:p>
    <w:p w14:paraId="7CFDA84A" w14:textId="77777777" w:rsidR="00EA65DE" w:rsidRPr="00752292" w:rsidRDefault="00EA65DE" w:rsidP="00EA65DE">
      <w:pPr>
        <w:pStyle w:val="a6"/>
        <w:spacing w:after="0" w:line="240" w:lineRule="auto"/>
        <w:ind w:left="284"/>
        <w:outlineLvl w:val="2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2A2E15CC" w14:textId="25FD0BE8" w:rsidR="00EA65DE" w:rsidRPr="00E81861" w:rsidRDefault="00EA65DE" w:rsidP="00EA65D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340CF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Витрати всього </w:t>
      </w:r>
      <w:r w:rsidRPr="00340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340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5A8">
        <w:rPr>
          <w:rFonts w:ascii="Times New Roman" w:hAnsi="Times New Roman" w:cs="Times New Roman"/>
          <w:sz w:val="24"/>
          <w:szCs w:val="24"/>
          <w:lang w:eastAsia="ru-RU"/>
        </w:rPr>
        <w:t xml:space="preserve"> 2025 рік</w:t>
      </w:r>
      <w:r w:rsidR="005E58E3" w:rsidRPr="005E58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708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склали </w:t>
      </w:r>
      <w:r w:rsidR="00AB78B9" w:rsidRPr="00AB78B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21277</w:t>
      </w:r>
      <w:r w:rsidR="006E0DA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664CDD"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тис.</w:t>
      </w:r>
      <w:r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грн., що становить </w:t>
      </w:r>
      <w:r w:rsidR="006E0DA8" w:rsidRPr="00AB78B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9</w:t>
      </w:r>
      <w:r w:rsidR="00AB78B9" w:rsidRPr="00AB78B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</w:t>
      </w:r>
      <w:r w:rsidR="006E0DA8" w:rsidRPr="00AB78B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,8</w:t>
      </w:r>
      <w:r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% до планового показника</w:t>
      </w:r>
      <w:r w:rsidR="00426A20"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B40F8F" w:rsidRPr="008B5797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45D60" w:rsidRPr="008B579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40F8F" w:rsidRPr="008B5797">
        <w:rPr>
          <w:rFonts w:ascii="Times New Roman" w:hAnsi="Times New Roman" w:cs="Times New Roman"/>
          <w:sz w:val="24"/>
          <w:szCs w:val="24"/>
          <w:lang w:eastAsia="ru-RU"/>
        </w:rPr>
        <w:t xml:space="preserve"> року </w:t>
      </w:r>
      <w:r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та </w:t>
      </w:r>
      <w:r w:rsidR="00AB78B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99,6</w:t>
      </w:r>
      <w:r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% до фактичного показника </w:t>
      </w:r>
      <w:r w:rsidR="00B40F8F"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202</w:t>
      </w:r>
      <w:r w:rsidR="00BD2A56"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</w:t>
      </w:r>
      <w:r w:rsidR="00B40F8F"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року</w:t>
      </w:r>
      <w:r w:rsidRPr="008B579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</w:p>
    <w:p w14:paraId="4506F0C6" w14:textId="77777777" w:rsidR="005210FA" w:rsidRPr="00E81861" w:rsidRDefault="00EA65DE" w:rsidP="00EA65DE">
      <w:pPr>
        <w:pStyle w:val="a6"/>
        <w:spacing w:line="240" w:lineRule="auto"/>
        <w:ind w:firstLine="708"/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E81861">
        <w:rPr>
          <w:rFonts w:ascii="Times New Roman" w:hAnsi="Times New Roman" w:cs="Times New Roman"/>
        </w:rPr>
        <w:t>Таблиця</w:t>
      </w:r>
      <w:proofErr w:type="spellEnd"/>
      <w:r w:rsidRPr="00E81861">
        <w:rPr>
          <w:rFonts w:ascii="Times New Roman" w:hAnsi="Times New Roman" w:cs="Times New Roman"/>
        </w:rPr>
        <w:t xml:space="preserve"> </w:t>
      </w:r>
      <w:r w:rsidRPr="00E81861">
        <w:rPr>
          <w:rFonts w:ascii="Times New Roman" w:hAnsi="Times New Roman" w:cs="Times New Roman"/>
          <w:lang w:val="uk-UA"/>
        </w:rPr>
        <w:t>2</w:t>
      </w:r>
      <w:r w:rsidRPr="00E81861">
        <w:rPr>
          <w:rFonts w:ascii="Times New Roman" w:hAnsi="Times New Roman" w:cs="Times New Roman"/>
        </w:rPr>
        <w:t xml:space="preserve"> </w:t>
      </w:r>
    </w:p>
    <w:p w14:paraId="364FC894" w14:textId="14C2E524" w:rsidR="00FB0CA2" w:rsidRPr="00663D49" w:rsidRDefault="00EA65DE" w:rsidP="00FB0CA2">
      <w:pPr>
        <w:pStyle w:val="a6"/>
        <w:spacing w:line="240" w:lineRule="auto"/>
        <w:ind w:firstLine="708"/>
        <w:contextualSpacing/>
        <w:jc w:val="right"/>
        <w:rPr>
          <w:rFonts w:ascii="Times New Roman" w:hAnsi="Times New Roman" w:cs="Times New Roman"/>
        </w:rPr>
      </w:pPr>
      <w:proofErr w:type="gramStart"/>
      <w:r w:rsidRPr="00E81861">
        <w:rPr>
          <w:rFonts w:ascii="Times New Roman" w:hAnsi="Times New Roman" w:cs="Times New Roman"/>
        </w:rPr>
        <w:t>( тис</w:t>
      </w:r>
      <w:proofErr w:type="gramEnd"/>
      <w:r w:rsidRPr="00E81861">
        <w:rPr>
          <w:rFonts w:ascii="Times New Roman" w:hAnsi="Times New Roman" w:cs="Times New Roman"/>
        </w:rPr>
        <w:t>. грн.)</w:t>
      </w:r>
    </w:p>
    <w:tbl>
      <w:tblPr>
        <w:tblW w:w="10305" w:type="dxa"/>
        <w:jc w:val="center"/>
        <w:tblLook w:val="04A0" w:firstRow="1" w:lastRow="0" w:firstColumn="1" w:lastColumn="0" w:noHBand="0" w:noVBand="1"/>
      </w:tblPr>
      <w:tblGrid>
        <w:gridCol w:w="2197"/>
        <w:gridCol w:w="1426"/>
        <w:gridCol w:w="1494"/>
        <w:gridCol w:w="1426"/>
        <w:gridCol w:w="1881"/>
        <w:gridCol w:w="1881"/>
      </w:tblGrid>
      <w:tr w:rsidR="00201E46" w:rsidRPr="004A14F7" w14:paraId="36B19060" w14:textId="77777777" w:rsidTr="00E81861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4B88" w14:textId="77777777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Показники</w:t>
            </w:r>
            <w:proofErr w:type="spellEnd"/>
          </w:p>
          <w:p w14:paraId="0E261259" w14:textId="716143FE" w:rsidR="00201E46" w:rsidRPr="004A14F7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FF2" w14:textId="39BCC528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E8186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8EB" w14:textId="68F366F8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E8186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6FB0" w14:textId="1EA6936F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E8186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791" w14:textId="0BA74946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E81861">
              <w:rPr>
                <w:rFonts w:ascii="Times New Roman" w:hAnsi="Times New Roman" w:cs="Times New Roman"/>
              </w:rPr>
              <w:t>%,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6D58" w14:textId="0055A9D7" w:rsidR="00201E46" w:rsidRPr="00E81861" w:rsidRDefault="00201E46" w:rsidP="0020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E81861">
              <w:rPr>
                <w:rFonts w:ascii="Times New Roman" w:hAnsi="Times New Roman" w:cs="Times New Roman"/>
              </w:rPr>
              <w:t>%,</w:t>
            </w:r>
          </w:p>
        </w:tc>
      </w:tr>
      <w:tr w:rsidR="00815AC6" w:rsidRPr="004A14F7" w14:paraId="1BC8DEB6" w14:textId="77777777" w:rsidTr="00815AC6">
        <w:trPr>
          <w:trHeight w:val="462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90AF" w14:textId="77777777" w:rsidR="00815AC6" w:rsidRPr="004A14F7" w:rsidRDefault="00815AC6" w:rsidP="00815A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34C" w14:textId="7A1E250A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0FC3" w14:textId="53DF9825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8E13" w14:textId="01C4223F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2767" w14:textId="48AAD210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2025р.*100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4C3E" w14:textId="0E7A2317" w:rsidR="00815AC6" w:rsidRPr="00815AC6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2025р./ факт  2024р.*100</w:t>
            </w:r>
          </w:p>
        </w:tc>
      </w:tr>
      <w:tr w:rsidR="00F07BC6" w:rsidRPr="004A14F7" w14:paraId="681150E4" w14:textId="77777777" w:rsidTr="00F07BC6">
        <w:trPr>
          <w:trHeight w:val="585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AD16" w14:textId="77777777" w:rsidR="00F07BC6" w:rsidRPr="004A14F7" w:rsidRDefault="00F07BC6" w:rsidP="00F07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49D" w14:textId="3FCF815D" w:rsidR="00F07BC6" w:rsidRPr="00F07BC6" w:rsidRDefault="00F07BC6" w:rsidP="00F07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BC6">
              <w:rPr>
                <w:rFonts w:ascii="Times New Roman" w:hAnsi="Times New Roman" w:cs="Times New Roman"/>
              </w:rPr>
              <w:t>2024 року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8789" w14:textId="79E4AE06" w:rsidR="00F07BC6" w:rsidRPr="00F07BC6" w:rsidRDefault="00F07BC6" w:rsidP="00F07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BC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E12" w14:textId="5B87FF2D" w:rsidR="00F07BC6" w:rsidRPr="00F07BC6" w:rsidRDefault="00F07BC6" w:rsidP="00F07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BC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83035" w14:textId="77777777" w:rsidR="00F07BC6" w:rsidRPr="005F782E" w:rsidRDefault="00F07BC6" w:rsidP="00F07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E5FE3" w14:textId="77777777" w:rsidR="00F07BC6" w:rsidRPr="005F782E" w:rsidRDefault="00F07BC6" w:rsidP="00F07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</w:tr>
      <w:tr w:rsidR="00AB78B9" w:rsidRPr="004A14F7" w14:paraId="18C9CF2B" w14:textId="77777777" w:rsidTr="00E9569D">
        <w:trPr>
          <w:trHeight w:val="30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3B54" w14:textId="0FC1FA6B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Собівартість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F310" w14:textId="7A116CCF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17343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A75DD" w14:textId="4B5E9CDF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16857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8A350" w14:textId="44158688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17010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E9A3" w14:textId="362999CB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8E72E" w14:textId="4A7DD53E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98,1</w:t>
            </w:r>
          </w:p>
        </w:tc>
      </w:tr>
      <w:tr w:rsidR="00AB78B9" w:rsidRPr="004A14F7" w14:paraId="2A0AB072" w14:textId="77777777" w:rsidTr="00E9569D">
        <w:trPr>
          <w:trHeight w:val="71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56FA" w14:textId="2C65D92C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E6AB2" w14:textId="071E2E65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3460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FF925" w14:textId="47B5D29E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5321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5C90C" w14:textId="1DD74450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3302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EAB92" w14:textId="381AE9A5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8F48E" w14:textId="4D9B2466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95,4</w:t>
            </w:r>
          </w:p>
        </w:tc>
      </w:tr>
      <w:tr w:rsidR="00AB78B9" w:rsidRPr="004A14F7" w14:paraId="38BAB740" w14:textId="77777777" w:rsidTr="00E9569D">
        <w:trPr>
          <w:trHeight w:val="63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DC7A" w14:textId="55A9DB10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Інші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3713" w14:textId="742D5400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F8607" w14:textId="36C1D824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A83D" w14:textId="653CAEBE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0300" w14:textId="3C0637F1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B78B9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404D8" w14:textId="7FFAA448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146,9</w:t>
            </w:r>
          </w:p>
        </w:tc>
      </w:tr>
      <w:tr w:rsidR="00AB78B9" w:rsidRPr="004A14F7" w14:paraId="408106E6" w14:textId="77777777" w:rsidTr="00E9569D">
        <w:trPr>
          <w:trHeight w:val="63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D17D" w14:textId="2D0DCA45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8DF0" w14:textId="5EB65470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30ED2" w14:textId="043BCB42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77EF" w14:textId="370D6EA7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105F" w14:textId="195AD456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B78B9">
              <w:rPr>
                <w:rFonts w:ascii="Times New Roman" w:hAnsi="Times New Roman" w:cs="Times New Roman"/>
              </w:rPr>
              <w:t>#ДЕЛ/0!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AF2CB" w14:textId="6588F41D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100,0</w:t>
            </w:r>
          </w:p>
        </w:tc>
      </w:tr>
      <w:tr w:rsidR="00AB78B9" w:rsidRPr="004A14F7" w14:paraId="1CF8AC79" w14:textId="77777777" w:rsidTr="00E9569D">
        <w:trPr>
          <w:trHeight w:val="63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564" w14:textId="188EF3A4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Інші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40D04" w14:textId="60D35721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3B6D" w14:textId="0C2BD677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B0CC" w14:textId="13D5540C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40AC" w14:textId="56E196FA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FA07" w14:textId="2769E3F1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B78B9">
              <w:rPr>
                <w:rFonts w:ascii="Times New Roman" w:hAnsi="Times New Roman" w:cs="Times New Roman"/>
              </w:rPr>
              <w:t>0,0</w:t>
            </w:r>
          </w:p>
        </w:tc>
      </w:tr>
      <w:tr w:rsidR="00AB78B9" w:rsidRPr="004A14F7" w14:paraId="3F8124AC" w14:textId="77777777" w:rsidTr="00E9569D">
        <w:trPr>
          <w:trHeight w:val="33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4DD7" w14:textId="4E787F1E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</w:rPr>
              <w:t>Видатки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податку</w:t>
            </w:r>
            <w:proofErr w:type="spellEnd"/>
            <w:r w:rsidRPr="00E8186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81861">
              <w:rPr>
                <w:rFonts w:ascii="Times New Roman" w:hAnsi="Times New Roman" w:cs="Times New Roman"/>
              </w:rPr>
              <w:t>прибуток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FE734" w14:textId="38AF0D84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9546" w14:textId="3BEAF277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C8109" w14:textId="11E3B29E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119C" w14:textId="54C4434B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1474,8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5143" w14:textId="08566C37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78B9">
              <w:rPr>
                <w:rFonts w:ascii="Times New Roman" w:hAnsi="Times New Roman" w:cs="Times New Roman"/>
              </w:rPr>
              <w:t>532,4</w:t>
            </w:r>
          </w:p>
        </w:tc>
      </w:tr>
      <w:tr w:rsidR="00AB78B9" w:rsidRPr="005C23DB" w14:paraId="4239CBEE" w14:textId="77777777" w:rsidTr="00E9569D">
        <w:trPr>
          <w:trHeight w:val="387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B034" w14:textId="37F5CCB6" w:rsidR="00AB78B9" w:rsidRPr="00E81861" w:rsidRDefault="00AB78B9" w:rsidP="00AB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uk-UA" w:eastAsia="ru-RU"/>
              </w:rPr>
            </w:pPr>
            <w:proofErr w:type="spellStart"/>
            <w:r w:rsidRPr="00E81861">
              <w:rPr>
                <w:rFonts w:ascii="Times New Roman" w:hAnsi="Times New Roman" w:cs="Times New Roman"/>
                <w:b/>
                <w:i/>
              </w:rPr>
              <w:t>Всього</w:t>
            </w:r>
            <w:proofErr w:type="spellEnd"/>
            <w:r w:rsidRPr="00E8186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81861">
              <w:rPr>
                <w:rFonts w:ascii="Times New Roman" w:hAnsi="Times New Roman" w:cs="Times New Roman"/>
                <w:b/>
                <w:i/>
              </w:rPr>
              <w:t>витрати</w:t>
            </w:r>
            <w:proofErr w:type="spellEnd"/>
            <w:r w:rsidRPr="00E8186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8CF0" w14:textId="7C80E2E1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AB78B9">
              <w:rPr>
                <w:rFonts w:ascii="Times New Roman" w:hAnsi="Times New Roman" w:cs="Times New Roman"/>
                <w:b/>
                <w:bCs/>
                <w:i/>
                <w:iCs/>
              </w:rPr>
              <w:t>21365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A90F" w14:textId="6D3A0082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AB78B9">
              <w:rPr>
                <w:rFonts w:ascii="Times New Roman" w:hAnsi="Times New Roman" w:cs="Times New Roman"/>
                <w:b/>
                <w:bCs/>
                <w:i/>
                <w:iCs/>
              </w:rPr>
              <w:t>22679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5E12" w14:textId="58662E5E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AB78B9">
              <w:rPr>
                <w:rFonts w:ascii="Times New Roman" w:hAnsi="Times New Roman" w:cs="Times New Roman"/>
                <w:b/>
                <w:bCs/>
                <w:i/>
                <w:iCs/>
              </w:rPr>
              <w:t>21277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EA629" w14:textId="200FB0C7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AB78B9">
              <w:rPr>
                <w:rFonts w:ascii="Times New Roman" w:hAnsi="Times New Roman" w:cs="Times New Roman"/>
                <w:b/>
                <w:bCs/>
                <w:i/>
                <w:iCs/>
              </w:rPr>
              <w:t>93,8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979FE" w14:textId="5FBD7D22" w:rsidR="00AB78B9" w:rsidRPr="00AB78B9" w:rsidRDefault="00AB78B9" w:rsidP="00AB7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AB78B9">
              <w:rPr>
                <w:rFonts w:ascii="Times New Roman" w:hAnsi="Times New Roman" w:cs="Times New Roman"/>
                <w:b/>
                <w:bCs/>
                <w:i/>
                <w:iCs/>
              </w:rPr>
              <w:t>99,6</w:t>
            </w:r>
          </w:p>
        </w:tc>
      </w:tr>
    </w:tbl>
    <w:p w14:paraId="13DD613C" w14:textId="77777777" w:rsidR="00E208B5" w:rsidRPr="005C23DB" w:rsidRDefault="00E208B5" w:rsidP="00E208B5">
      <w:pPr>
        <w:pStyle w:val="a6"/>
        <w:spacing w:line="240" w:lineRule="auto"/>
        <w:ind w:firstLine="1"/>
        <w:contextualSpacing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highlight w:val="yellow"/>
          <w:lang w:val="uk-UA" w:eastAsia="ru-RU"/>
        </w:rPr>
      </w:pPr>
    </w:p>
    <w:p w14:paraId="79FCB4BA" w14:textId="3F6AD680" w:rsidR="00EA65DE" w:rsidRPr="00307F7B" w:rsidRDefault="00EA65DE" w:rsidP="00605CE3">
      <w:pPr>
        <w:pStyle w:val="a5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Розрахунки з бюджетом за </w:t>
      </w:r>
      <w:r w:rsidR="00F055A8">
        <w:rPr>
          <w:rFonts w:ascii="Times New Roman" w:hAnsi="Times New Roman" w:cs="Times New Roman"/>
          <w:b/>
          <w:sz w:val="28"/>
          <w:szCs w:val="28"/>
        </w:rPr>
        <w:t xml:space="preserve"> 2025 рік</w:t>
      </w:r>
    </w:p>
    <w:p w14:paraId="6EAE408C" w14:textId="77777777" w:rsidR="00EA65DE" w:rsidRPr="005F50C7" w:rsidRDefault="00EA65DE" w:rsidP="00EA65DE">
      <w:pPr>
        <w:pStyle w:val="a5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F3A2A" w14:textId="2B5A8502" w:rsidR="00EA65DE" w:rsidRPr="002A3235" w:rsidRDefault="00EA65DE" w:rsidP="00EA65D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Сплата податків, зборів та інших обов’язкових платежів до бюджетів всіх рівнів </w:t>
      </w:r>
      <w:r w:rsidR="008D1D1D" w:rsidRPr="005F50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 </w:t>
      </w:r>
      <w:r w:rsidR="00F055A8">
        <w:rPr>
          <w:rFonts w:ascii="Times New Roman" w:hAnsi="Times New Roman" w:cs="Times New Roman"/>
          <w:sz w:val="24"/>
          <w:szCs w:val="24"/>
          <w:lang w:eastAsia="ru-RU"/>
        </w:rPr>
        <w:t xml:space="preserve"> 2025 рік</w:t>
      </w:r>
      <w:r w:rsidR="005E58E3" w:rsidRPr="00BD15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становлять</w:t>
      </w:r>
      <w:r w:rsidR="00005272"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578B" w:rsidRPr="007B578B">
        <w:rPr>
          <w:rFonts w:ascii="Times New Roman" w:hAnsi="Times New Roman" w:cs="Times New Roman"/>
          <w:b/>
          <w:bCs/>
        </w:rPr>
        <w:t>5 039</w:t>
      </w:r>
      <w:r w:rsidRPr="007B5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грн., що </w:t>
      </w:r>
      <w:r w:rsidRPr="007B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 </w:t>
      </w:r>
      <w:r w:rsidR="00005272" w:rsidRPr="007B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C7D" w:rsidRPr="007B5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88,5</w:t>
      </w:r>
      <w:r w:rsidRPr="007B5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планового показника </w:t>
      </w:r>
      <w:r w:rsidR="00F0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</w:t>
      </w:r>
      <w:r w:rsidR="0081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055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15A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7B578B" w:rsidRPr="007B5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140,5</w:t>
      </w:r>
      <w:bookmarkStart w:id="0" w:name="_GoBack"/>
      <w:bookmarkEnd w:id="0"/>
      <w:r w:rsidR="00F47E7D" w:rsidRPr="00FB0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% </w:t>
      </w:r>
      <w:r w:rsidR="00F47E7D"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аналогічного періоду </w:t>
      </w:r>
      <w:r w:rsidR="00106472"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D60"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6472"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FB0C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7281C" w14:textId="77777777" w:rsidR="00C512F1" w:rsidRPr="004A14F7" w:rsidRDefault="00C512F1" w:rsidP="005210FA">
      <w:pPr>
        <w:spacing w:after="0" w:line="240" w:lineRule="auto"/>
        <w:ind w:left="8929" w:firstLine="275"/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3AEAA59F" w14:textId="77777777" w:rsidR="005210FA" w:rsidRPr="00CF1981" w:rsidRDefault="00EA65DE" w:rsidP="005210FA">
      <w:pPr>
        <w:spacing w:after="0" w:line="240" w:lineRule="auto"/>
        <w:ind w:left="8929" w:firstLine="275"/>
        <w:jc w:val="both"/>
        <w:rPr>
          <w:rFonts w:ascii="Times New Roman" w:hAnsi="Times New Roman" w:cs="Times New Roman"/>
          <w:lang w:val="uk-UA"/>
        </w:rPr>
      </w:pPr>
      <w:proofErr w:type="spellStart"/>
      <w:r w:rsidRPr="00CF1981">
        <w:rPr>
          <w:rFonts w:ascii="Times New Roman" w:hAnsi="Times New Roman" w:cs="Times New Roman"/>
        </w:rPr>
        <w:t>Таблиця</w:t>
      </w:r>
      <w:proofErr w:type="spellEnd"/>
      <w:r w:rsidRPr="00CF1981">
        <w:rPr>
          <w:rFonts w:ascii="Times New Roman" w:hAnsi="Times New Roman" w:cs="Times New Roman"/>
        </w:rPr>
        <w:t xml:space="preserve"> 3 </w:t>
      </w:r>
    </w:p>
    <w:p w14:paraId="13977F7D" w14:textId="77777777" w:rsidR="004C3C66" w:rsidRPr="00CF1981" w:rsidRDefault="00DC2A1B" w:rsidP="00EA65DE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uk-UA" w:eastAsia="ru-RU"/>
        </w:rPr>
      </w:pP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lang w:val="uk-UA" w:eastAsia="ru-RU"/>
        </w:rPr>
        <w:tab/>
      </w:r>
      <w:r w:rsidRPr="00CF1981">
        <w:rPr>
          <w:rFonts w:ascii="Times New Roman" w:hAnsi="Times New Roman" w:cs="Times New Roman"/>
          <w:lang w:val="uk-UA" w:eastAsia="ru-RU"/>
        </w:rPr>
        <w:t>(</w:t>
      </w:r>
      <w:proofErr w:type="spellStart"/>
      <w:r w:rsidRPr="00CF1981">
        <w:rPr>
          <w:rFonts w:ascii="Times New Roman" w:hAnsi="Times New Roman" w:cs="Times New Roman"/>
          <w:lang w:val="uk-UA" w:eastAsia="ru-RU"/>
        </w:rPr>
        <w:t>тис.грн</w:t>
      </w:r>
      <w:proofErr w:type="spellEnd"/>
      <w:r w:rsidRPr="00CF1981">
        <w:rPr>
          <w:rFonts w:ascii="Times New Roman" w:hAnsi="Times New Roman" w:cs="Times New Roman"/>
          <w:lang w:val="uk-UA" w:eastAsia="ru-RU"/>
        </w:rPr>
        <w:t>)</w:t>
      </w:r>
    </w:p>
    <w:tbl>
      <w:tblPr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198"/>
        <w:gridCol w:w="1197"/>
        <w:gridCol w:w="1198"/>
        <w:gridCol w:w="1675"/>
        <w:gridCol w:w="1675"/>
      </w:tblGrid>
      <w:tr w:rsidR="00E86F65" w:rsidRPr="004A14F7" w14:paraId="3F431292" w14:textId="0AB321BC" w:rsidTr="002A3235">
        <w:trPr>
          <w:trHeight w:val="30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B889" w14:textId="77777777" w:rsidR="00E86F65" w:rsidRPr="002A3235" w:rsidRDefault="00E86F65" w:rsidP="00E8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Показники</w:t>
            </w:r>
            <w:proofErr w:type="spellEnd"/>
          </w:p>
          <w:p w14:paraId="6F140A8B" w14:textId="00195021" w:rsidR="00E86F65" w:rsidRPr="004A14F7" w:rsidRDefault="00E86F65" w:rsidP="00E8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val="uk-UA"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6F94" w14:textId="5C45AEF3" w:rsidR="00E86F65" w:rsidRPr="002A3235" w:rsidRDefault="00E86F65" w:rsidP="00E86F6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6EFB" w14:textId="0553FEE1" w:rsidR="00E86F65" w:rsidRPr="002A3235" w:rsidRDefault="00E86F65" w:rsidP="00E86F6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9AE0" w14:textId="144645E5" w:rsidR="00E86F65" w:rsidRPr="002A3235" w:rsidRDefault="00E86F65" w:rsidP="00E86F6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81C7" w14:textId="3D68E45D" w:rsidR="00E86F65" w:rsidRPr="002A3235" w:rsidRDefault="00E86F65" w:rsidP="00E86F6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>%,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99D" w14:textId="32C664E4" w:rsidR="00E86F65" w:rsidRPr="002A3235" w:rsidRDefault="00E86F65" w:rsidP="00E86F6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>%,</w:t>
            </w:r>
          </w:p>
        </w:tc>
      </w:tr>
      <w:tr w:rsidR="00815AC6" w:rsidRPr="004A14F7" w14:paraId="46EBAECA" w14:textId="511C32B6" w:rsidTr="00815AC6">
        <w:trPr>
          <w:trHeight w:val="1146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52AB" w14:textId="77777777" w:rsidR="00815AC6" w:rsidRPr="004A14F7" w:rsidRDefault="00815AC6" w:rsidP="00815AC6">
            <w:pPr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259D" w14:textId="21C5B0D2" w:rsidR="00815AC6" w:rsidRPr="00815AC6" w:rsidRDefault="00815AC6" w:rsidP="00815AC6">
            <w:pPr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2024 року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DA6A" w14:textId="512EEF52" w:rsidR="00815AC6" w:rsidRPr="00815AC6" w:rsidRDefault="00815AC6" w:rsidP="00815AC6">
            <w:pPr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014E" w14:textId="65240061" w:rsidR="00815AC6" w:rsidRPr="00815AC6" w:rsidRDefault="00815AC6" w:rsidP="00815AC6">
            <w:pPr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69DD48" w14:textId="070C0D7C" w:rsidR="00815AC6" w:rsidRPr="00815AC6" w:rsidRDefault="00815AC6" w:rsidP="00815AC6">
            <w:pPr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2025р.*100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B0C17" w14:textId="3DBB66A4" w:rsidR="00815AC6" w:rsidRPr="00815AC6" w:rsidRDefault="00815AC6" w:rsidP="00815AC6">
            <w:pPr>
              <w:jc w:val="center"/>
              <w:rPr>
                <w:rFonts w:ascii="Times New Roman" w:hAnsi="Times New Roman" w:cs="Times New Roman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2024р.*100</w:t>
            </w:r>
          </w:p>
        </w:tc>
      </w:tr>
      <w:tr w:rsidR="00CA42AB" w:rsidRPr="004A14F7" w14:paraId="3AD92294" w14:textId="3B46AF5C" w:rsidTr="00CA42AB">
        <w:trPr>
          <w:trHeight w:val="12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4C74" w14:textId="5C7C6016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Відрахування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чистого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прибутку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державними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унітарними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їх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об’єднаннями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AEC82" w14:textId="57F68F8D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266B" w14:textId="4AE3ECB5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C5FD" w14:textId="0FC94322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6322" w14:textId="0DBAAB42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240,9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02AB" w14:textId="7C49B241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A42AB">
              <w:rPr>
                <w:rFonts w:ascii="Times New Roman" w:hAnsi="Times New Roman" w:cs="Times New Roman"/>
              </w:rPr>
              <w:t>84,1</w:t>
            </w:r>
          </w:p>
        </w:tc>
      </w:tr>
      <w:tr w:rsidR="00CA42AB" w:rsidRPr="004A14F7" w14:paraId="0F95A46E" w14:textId="2F1F02C0" w:rsidTr="00CA42A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540B" w14:textId="459460BD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lastRenderedPageBreak/>
              <w:t>Податок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підприємства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50064" w14:textId="1D7BDD6B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CC05E" w14:textId="36403D75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86EE" w14:textId="00C69988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1575" w14:textId="4183EF79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310,1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D76F" w14:textId="370BC18B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125,1</w:t>
            </w:r>
          </w:p>
        </w:tc>
      </w:tr>
      <w:tr w:rsidR="00CA42AB" w:rsidRPr="004A14F7" w14:paraId="0CF3C7FB" w14:textId="07AEF30B" w:rsidTr="00CA42AB">
        <w:trPr>
          <w:trHeight w:val="9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109" w14:textId="0DA78066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A3235">
              <w:rPr>
                <w:rFonts w:ascii="Times New Roman" w:hAnsi="Times New Roman" w:cs="Times New Roman"/>
              </w:rPr>
              <w:t xml:space="preserve">ПДВ,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що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підлягає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сплаті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до бюджету за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підсумками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звітного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періоду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757F" w14:textId="57A59929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1 607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7375" w14:textId="7C5029E1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2 184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460B" w14:textId="4AF016A4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2 020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D51B" w14:textId="08604580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6717" w14:textId="54A85BFD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A42AB">
              <w:rPr>
                <w:rFonts w:ascii="Times New Roman" w:hAnsi="Times New Roman" w:cs="Times New Roman"/>
              </w:rPr>
              <w:t>125,7</w:t>
            </w:r>
          </w:p>
        </w:tc>
      </w:tr>
      <w:tr w:rsidR="00CA42AB" w:rsidRPr="004A14F7" w14:paraId="6ECEC8A6" w14:textId="0CB71182" w:rsidTr="00CA42AB">
        <w:trPr>
          <w:trHeight w:val="9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ADDD" w14:textId="15EA8355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Сплата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податків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зборів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місцевих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бюджетів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інші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платежі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військовий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збір</w:t>
            </w:r>
            <w:proofErr w:type="spellEnd"/>
            <w:r w:rsidRPr="002A32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9F4A5" w14:textId="2F9FCDC4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0D12" w14:textId="0DB7F82D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4F0B" w14:textId="71B4CA88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3B3A" w14:textId="5E7A638A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274,4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FEEE" w14:textId="5B980E94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435,0</w:t>
            </w:r>
          </w:p>
        </w:tc>
      </w:tr>
      <w:tr w:rsidR="00CA42AB" w:rsidRPr="004A14F7" w14:paraId="50144CD2" w14:textId="0DD38721" w:rsidTr="00CA42A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807E" w14:textId="762A8A40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на доходи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осіб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22BC" w14:textId="49B1A8B2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72A5" w14:textId="32A88AC3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1 514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9F097" w14:textId="613255D0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1 206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CA17" w14:textId="6B50DEB8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AA26" w14:textId="15EE5F86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140,6</w:t>
            </w:r>
          </w:p>
        </w:tc>
      </w:tr>
      <w:tr w:rsidR="00CA42AB" w:rsidRPr="004A14F7" w14:paraId="1BBACAB6" w14:textId="77777777" w:rsidTr="00CA42A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E5E" w14:textId="75F132FE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2%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80D4" w14:textId="6BBD0F42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5ECBB" w14:textId="7705EDBA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7FBF" w14:textId="31A13569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BCF8" w14:textId="5531F851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563A" w14:textId="28260246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CA42AB" w:rsidRPr="004A14F7" w14:paraId="356408F0" w14:textId="4CD701A3" w:rsidTr="00CA42AB">
        <w:trPr>
          <w:trHeight w:val="8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E609" w14:textId="507E1C04" w:rsidR="00CA42AB" w:rsidRPr="002A3235" w:rsidRDefault="00CA42AB" w:rsidP="00CA42AB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внесок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загальнообов’язкове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2A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235">
              <w:rPr>
                <w:rFonts w:ascii="Times New Roman" w:hAnsi="Times New Roman" w:cs="Times New Roman"/>
              </w:rPr>
              <w:t>страхування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CC7A1" w14:textId="5A9DA1F8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1 002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3597" w14:textId="0DDB5D96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1 852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D458" w14:textId="67025FF9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1 421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22C9" w14:textId="7161C4B5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6BAA" w14:textId="5D0F2D2A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42AB">
              <w:rPr>
                <w:rFonts w:ascii="Times New Roman" w:hAnsi="Times New Roman" w:cs="Times New Roman"/>
              </w:rPr>
              <w:t>141,8</w:t>
            </w:r>
          </w:p>
        </w:tc>
      </w:tr>
      <w:tr w:rsidR="00CA42AB" w:rsidRPr="005C23DB" w14:paraId="6E39F9B5" w14:textId="4F23A518" w:rsidTr="00CA42AB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B128" w14:textId="33C16E17" w:rsidR="00CA42AB" w:rsidRPr="002A3235" w:rsidRDefault="00CA42AB" w:rsidP="00CA42AB">
            <w:pP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proofErr w:type="spellStart"/>
            <w:r w:rsidRPr="002A3235">
              <w:rPr>
                <w:rFonts w:ascii="Times New Roman" w:hAnsi="Times New Roman" w:cs="Times New Roman"/>
                <w:b/>
                <w:i/>
              </w:rPr>
              <w:t>Усього</w:t>
            </w:r>
            <w:proofErr w:type="spellEnd"/>
            <w:r w:rsidRPr="002A3235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40CA" w14:textId="20C5F555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CA42AB">
              <w:rPr>
                <w:rFonts w:ascii="Times New Roman" w:hAnsi="Times New Roman" w:cs="Times New Roman"/>
                <w:b/>
                <w:i/>
              </w:rPr>
              <w:t>3 586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8FD9" w14:textId="6AE9AC51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CA42AB">
              <w:rPr>
                <w:rFonts w:ascii="Times New Roman" w:hAnsi="Times New Roman" w:cs="Times New Roman"/>
                <w:b/>
                <w:i/>
              </w:rPr>
              <w:t>5 692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6B73" w14:textId="75C1EE44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CA42AB">
              <w:rPr>
                <w:rFonts w:ascii="Times New Roman" w:hAnsi="Times New Roman" w:cs="Times New Roman"/>
                <w:b/>
                <w:i/>
              </w:rPr>
              <w:t>5 039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D8AB" w14:textId="18317E8B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CA42AB">
              <w:rPr>
                <w:rFonts w:ascii="Times New Roman" w:hAnsi="Times New Roman" w:cs="Times New Roman"/>
                <w:b/>
                <w:i/>
              </w:rPr>
              <w:t>88,5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F34F" w14:textId="7F820AA1" w:rsidR="00CA42AB" w:rsidRPr="00CA42AB" w:rsidRDefault="00CA42AB" w:rsidP="00CA42AB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CA42AB">
              <w:rPr>
                <w:rFonts w:ascii="Times New Roman" w:hAnsi="Times New Roman" w:cs="Times New Roman"/>
                <w:b/>
                <w:i/>
              </w:rPr>
              <w:t>140,5</w:t>
            </w:r>
          </w:p>
        </w:tc>
      </w:tr>
    </w:tbl>
    <w:p w14:paraId="0960A796" w14:textId="5C773308" w:rsidR="00DD5A79" w:rsidRPr="005C23DB" w:rsidRDefault="004C3C66" w:rsidP="00EA65DE">
      <w:pPr>
        <w:spacing w:after="0" w:line="240" w:lineRule="auto"/>
        <w:ind w:left="708"/>
        <w:jc w:val="center"/>
        <w:rPr>
          <w:rFonts w:ascii="Times New Roman" w:hAnsi="Times New Roman" w:cs="Times New Roman"/>
          <w:highlight w:val="yellow"/>
        </w:rPr>
      </w:pPr>
      <w:r w:rsidRPr="005C23DB">
        <w:rPr>
          <w:rFonts w:ascii="Times New Roman" w:hAnsi="Times New Roman" w:cs="Times New Roman"/>
          <w:highlight w:val="yellow"/>
          <w:lang w:val="uk-UA" w:eastAsia="ru-RU"/>
        </w:rPr>
        <w:t xml:space="preserve"> </w:t>
      </w:r>
      <w:r w:rsidR="00AA7AF0" w:rsidRPr="005C23DB">
        <w:rPr>
          <w:rFonts w:ascii="Times New Roman" w:hAnsi="Times New Roman" w:cs="Times New Roman"/>
          <w:highlight w:val="yellow"/>
          <w:lang w:val="uk-UA" w:eastAsia="ru-RU"/>
        </w:rPr>
        <w:fldChar w:fldCharType="begin"/>
      </w:r>
      <w:r w:rsidR="00AA7AF0" w:rsidRPr="005C23DB">
        <w:rPr>
          <w:rFonts w:ascii="Times New Roman" w:hAnsi="Times New Roman" w:cs="Times New Roman"/>
          <w:highlight w:val="yellow"/>
          <w:lang w:val="uk-UA" w:eastAsia="ru-RU"/>
        </w:rPr>
        <w:instrText xml:space="preserve"> LINK </w:instrText>
      </w:r>
      <w:r w:rsidR="00CA42AB">
        <w:rPr>
          <w:rFonts w:ascii="Times New Roman" w:hAnsi="Times New Roman" w:cs="Times New Roman"/>
          <w:highlight w:val="yellow"/>
          <w:lang w:val="uk-UA" w:eastAsia="ru-RU"/>
        </w:rPr>
        <w:instrText xml:space="preserve">Excel.Sheet.8 "D:\\СТЕЦ\\Звіт про виконання фін.плану\\2019\\1 квартал 2019\\ФП 2019 рік 1 кв.xls" табл.поясн.1кв.2019!R34C1:R42C6 </w:instrText>
      </w:r>
      <w:r w:rsidR="00AA7AF0" w:rsidRPr="005C23DB">
        <w:rPr>
          <w:rFonts w:ascii="Times New Roman" w:hAnsi="Times New Roman" w:cs="Times New Roman"/>
          <w:highlight w:val="yellow"/>
          <w:lang w:val="uk-UA" w:eastAsia="ru-RU"/>
        </w:rPr>
        <w:instrText xml:space="preserve">\a \f 4 \h </w:instrText>
      </w:r>
      <w:r w:rsidR="005C44A5" w:rsidRPr="005C23DB">
        <w:rPr>
          <w:rFonts w:ascii="Times New Roman" w:hAnsi="Times New Roman" w:cs="Times New Roman"/>
          <w:highlight w:val="yellow"/>
          <w:lang w:val="uk-UA" w:eastAsia="ru-RU"/>
        </w:rPr>
        <w:instrText xml:space="preserve"> \* MERGEFORMAT </w:instrText>
      </w:r>
      <w:r w:rsidR="00AA7AF0" w:rsidRPr="005C23DB">
        <w:rPr>
          <w:rFonts w:ascii="Times New Roman" w:hAnsi="Times New Roman" w:cs="Times New Roman"/>
          <w:highlight w:val="yellow"/>
          <w:lang w:val="uk-UA" w:eastAsia="ru-RU"/>
        </w:rPr>
        <w:fldChar w:fldCharType="separate"/>
      </w:r>
    </w:p>
    <w:p w14:paraId="7231D0D0" w14:textId="0DABE502" w:rsidR="00EA65DE" w:rsidRPr="005C23DB" w:rsidRDefault="00AA7AF0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  <w:r w:rsidRPr="005C23D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  <w:fldChar w:fldCharType="end"/>
      </w:r>
    </w:p>
    <w:p w14:paraId="7C24B8D7" w14:textId="65D6D70D" w:rsidR="00EA65DE" w:rsidRPr="000C69F3" w:rsidRDefault="00EA65DE" w:rsidP="00605CE3">
      <w:pPr>
        <w:pStyle w:val="a5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Аналіз показників праці за </w:t>
      </w:r>
      <w:r w:rsidR="00F055A8">
        <w:rPr>
          <w:rFonts w:ascii="Times New Roman" w:hAnsi="Times New Roman" w:cs="Times New Roman"/>
          <w:b/>
          <w:sz w:val="28"/>
          <w:szCs w:val="28"/>
        </w:rPr>
        <w:t xml:space="preserve"> 2025 рік</w:t>
      </w:r>
    </w:p>
    <w:p w14:paraId="27D404EC" w14:textId="77777777" w:rsidR="005D0685" w:rsidRPr="000C69F3" w:rsidRDefault="00EA65DE" w:rsidP="00DC2A1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lang w:val="uk-UA"/>
        </w:rPr>
      </w:pPr>
      <w:proofErr w:type="spellStart"/>
      <w:r w:rsidRPr="000C69F3">
        <w:rPr>
          <w:rFonts w:ascii="Times New Roman" w:hAnsi="Times New Roman" w:cs="Times New Roman"/>
        </w:rPr>
        <w:t>Таблиця</w:t>
      </w:r>
      <w:proofErr w:type="spellEnd"/>
      <w:r w:rsidRPr="000C69F3">
        <w:rPr>
          <w:rFonts w:ascii="Times New Roman" w:hAnsi="Times New Roman" w:cs="Times New Roman"/>
        </w:rPr>
        <w:t xml:space="preserve"> 4 </w:t>
      </w:r>
    </w:p>
    <w:p w14:paraId="0BCD8C1B" w14:textId="77777777" w:rsidR="005210FA" w:rsidRPr="000C69F3" w:rsidRDefault="005210FA" w:rsidP="00DC2A1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lang w:val="uk-UA"/>
        </w:rPr>
      </w:pPr>
      <w:proofErr w:type="gramStart"/>
      <w:r w:rsidRPr="000C69F3">
        <w:rPr>
          <w:rFonts w:ascii="Times New Roman" w:hAnsi="Times New Roman" w:cs="Times New Roman"/>
        </w:rPr>
        <w:t>( тис</w:t>
      </w:r>
      <w:proofErr w:type="gramEnd"/>
      <w:r w:rsidRPr="000C69F3">
        <w:rPr>
          <w:rFonts w:ascii="Times New Roman" w:hAnsi="Times New Roman" w:cs="Times New Roman"/>
        </w:rPr>
        <w:t>. грн.)</w:t>
      </w:r>
    </w:p>
    <w:p w14:paraId="6784AE64" w14:textId="12D03D48" w:rsidR="00334425" w:rsidRPr="005C23DB" w:rsidRDefault="00334425" w:rsidP="005210FA">
      <w:pPr>
        <w:spacing w:after="0" w:line="240" w:lineRule="auto"/>
        <w:jc w:val="right"/>
        <w:rPr>
          <w:rFonts w:ascii="Times New Roman" w:hAnsi="Times New Roman" w:cs="Times New Roman"/>
          <w:highlight w:val="yellow"/>
          <w:lang w:val="uk-UA"/>
        </w:rPr>
      </w:pPr>
    </w:p>
    <w:tbl>
      <w:tblPr>
        <w:tblW w:w="10331" w:type="dxa"/>
        <w:tblInd w:w="-5" w:type="dxa"/>
        <w:tblLook w:val="04A0" w:firstRow="1" w:lastRow="0" w:firstColumn="1" w:lastColumn="0" w:noHBand="0" w:noVBand="1"/>
      </w:tblPr>
      <w:tblGrid>
        <w:gridCol w:w="3054"/>
        <w:gridCol w:w="1172"/>
        <w:gridCol w:w="1171"/>
        <w:gridCol w:w="1172"/>
        <w:gridCol w:w="1881"/>
        <w:gridCol w:w="1881"/>
      </w:tblGrid>
      <w:tr w:rsidR="007D5479" w:rsidRPr="00381707" w14:paraId="203F9D6A" w14:textId="77777777" w:rsidTr="003C5159">
        <w:trPr>
          <w:trHeight w:val="299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5E38" w14:textId="77777777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159">
              <w:rPr>
                <w:rFonts w:ascii="Times New Roman" w:hAnsi="Times New Roman" w:cs="Times New Roman"/>
              </w:rPr>
              <w:t>Показники</w:t>
            </w:r>
            <w:proofErr w:type="spellEnd"/>
          </w:p>
          <w:p w14:paraId="6E58CB80" w14:textId="0BEBFF8C" w:rsidR="007D5479" w:rsidRPr="00381707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E8FB" w14:textId="4BB81477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CC35" w14:textId="4B9FDDF9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0416" w14:textId="39C1EAB2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C357" w14:textId="6BD077A9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>%,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A7A" w14:textId="7B050DB6" w:rsidR="007D5479" w:rsidRPr="003C5159" w:rsidRDefault="007D5479" w:rsidP="007D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>%,</w:t>
            </w:r>
          </w:p>
        </w:tc>
      </w:tr>
      <w:tr w:rsidR="00815AC6" w:rsidRPr="00381707" w14:paraId="0E114EDC" w14:textId="77777777" w:rsidTr="003C5159">
        <w:trPr>
          <w:trHeight w:val="1540"/>
        </w:trPr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9EFC" w14:textId="77777777" w:rsidR="00815AC6" w:rsidRPr="00381707" w:rsidRDefault="00815AC6" w:rsidP="00815AC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FB39" w14:textId="6E6B1977" w:rsidR="00815AC6" w:rsidRPr="00A52754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2024 року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CBC" w14:textId="71AE8AC3" w:rsidR="00815AC6" w:rsidRPr="00A52754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3686" w14:textId="4E15D15E" w:rsidR="00815AC6" w:rsidRPr="00A52754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AC6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815AC6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815AC6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37E6E" w14:textId="4B205BE3" w:rsidR="00815AC6" w:rsidRPr="00A52754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2025р.*100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06344D" w14:textId="33D204B5" w:rsidR="00815AC6" w:rsidRPr="00A52754" w:rsidRDefault="00815AC6" w:rsidP="00815AC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AC6">
              <w:rPr>
                <w:rFonts w:ascii="Times New Roman" w:hAnsi="Times New Roman" w:cs="Times New Roman"/>
              </w:rPr>
              <w:t>факт  2025р./ план  2024р.*100</w:t>
            </w:r>
          </w:p>
        </w:tc>
      </w:tr>
      <w:tr w:rsidR="00681143" w:rsidRPr="00381707" w14:paraId="1E45C03E" w14:textId="77777777" w:rsidTr="00681143">
        <w:trPr>
          <w:trHeight w:val="598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FC14" w14:textId="77E6B35A" w:rsidR="00681143" w:rsidRPr="003C5159" w:rsidRDefault="00681143" w:rsidP="006811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159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на оплату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3C5159">
              <w:rPr>
                <w:rFonts w:ascii="Times New Roman" w:hAnsi="Times New Roman" w:cs="Times New Roman"/>
              </w:rPr>
              <w:t>, тис. грн.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60E9" w14:textId="2848A64B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4738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95B9" w14:textId="21F5A422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8412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3B432" w14:textId="796E635E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7002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C1C6" w14:textId="2C3A4FFB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9A13" w14:textId="2CE68ADE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147,8</w:t>
            </w:r>
          </w:p>
        </w:tc>
      </w:tr>
      <w:tr w:rsidR="00681143" w:rsidRPr="00381707" w14:paraId="3BF639C5" w14:textId="77777777" w:rsidTr="00681143">
        <w:trPr>
          <w:trHeight w:val="299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F3B" w14:textId="5B20EA09" w:rsidR="00681143" w:rsidRPr="003C5159" w:rsidRDefault="00681143" w:rsidP="006811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C5159">
              <w:rPr>
                <w:rFonts w:ascii="Times New Roman" w:hAnsi="Times New Roman" w:cs="Times New Roman"/>
              </w:rPr>
              <w:t xml:space="preserve">Фонд оплати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3C5159">
              <w:rPr>
                <w:rFonts w:ascii="Times New Roman" w:hAnsi="Times New Roman" w:cs="Times New Roman"/>
              </w:rPr>
              <w:t>, тис. грн.: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F9ED" w14:textId="3C8100DF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4738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EDDBA" w14:textId="140D3705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8412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003D" w14:textId="7AED780A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7002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EB92" w14:textId="72AFB16C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F77D" w14:textId="190BEC0E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147,8</w:t>
            </w:r>
          </w:p>
        </w:tc>
      </w:tr>
      <w:tr w:rsidR="00681143" w:rsidRPr="00381707" w14:paraId="382AB518" w14:textId="77777777" w:rsidTr="00681143">
        <w:trPr>
          <w:trHeight w:val="598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FB8" w14:textId="1670CA89" w:rsidR="00681143" w:rsidRPr="003C5159" w:rsidRDefault="00681143" w:rsidP="006811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159">
              <w:rPr>
                <w:rFonts w:ascii="Times New Roman" w:hAnsi="Times New Roman" w:cs="Times New Roman"/>
              </w:rPr>
              <w:t>Середня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, од.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B7ED" w14:textId="2DCD2933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0D019" w14:textId="00B1DDCA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101F" w14:textId="1A271E10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4237" w14:textId="7A48DE7D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005D" w14:textId="1D55ACAD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116,3</w:t>
            </w:r>
          </w:p>
        </w:tc>
      </w:tr>
      <w:tr w:rsidR="00681143" w:rsidRPr="00381707" w14:paraId="42E402AD" w14:textId="77777777" w:rsidTr="00681143">
        <w:trPr>
          <w:trHeight w:val="598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43B" w14:textId="53900AA2" w:rsidR="00681143" w:rsidRPr="003C5159" w:rsidRDefault="00681143" w:rsidP="006811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159">
              <w:rPr>
                <w:rFonts w:ascii="Times New Roman" w:hAnsi="Times New Roman" w:cs="Times New Roman"/>
              </w:rPr>
              <w:t>Середньомісячний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одного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працівника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гривень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A576" w14:textId="544BDDD8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9182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542C" w14:textId="4658BC51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12745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C738" w14:textId="2DE26857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11670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81C3" w14:textId="0C33FA98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0E8C" w14:textId="38FD7281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127,1</w:t>
            </w:r>
          </w:p>
        </w:tc>
      </w:tr>
      <w:tr w:rsidR="00681143" w:rsidRPr="005C23DB" w14:paraId="7F3C92A2" w14:textId="77777777" w:rsidTr="00681143">
        <w:trPr>
          <w:trHeight w:val="897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7D64" w14:textId="60486786" w:rsidR="00681143" w:rsidRPr="003C5159" w:rsidRDefault="00681143" w:rsidP="006811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C5159">
              <w:rPr>
                <w:rFonts w:ascii="Times New Roman" w:hAnsi="Times New Roman" w:cs="Times New Roman"/>
              </w:rPr>
              <w:t>Середньомісячна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заробітна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 плата одного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працівника</w:t>
            </w:r>
            <w:proofErr w:type="spellEnd"/>
            <w:r w:rsidRPr="003C51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5159">
              <w:rPr>
                <w:rFonts w:ascii="Times New Roman" w:hAnsi="Times New Roman" w:cs="Times New Roman"/>
              </w:rPr>
              <w:t>гривень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374E" w14:textId="26454988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9182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53E0" w14:textId="0B872CFB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12745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761E" w14:textId="22327253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11670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2A27" w14:textId="58827A04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D810" w14:textId="4787D4CC" w:rsidR="00681143" w:rsidRPr="00681143" w:rsidRDefault="00681143" w:rsidP="006811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1143">
              <w:rPr>
                <w:rFonts w:ascii="Times New Roman" w:hAnsi="Times New Roman" w:cs="Times New Roman"/>
              </w:rPr>
              <w:t>127,1</w:t>
            </w:r>
          </w:p>
        </w:tc>
      </w:tr>
    </w:tbl>
    <w:p w14:paraId="2530606C" w14:textId="77777777" w:rsidR="005D0685" w:rsidRPr="005F782E" w:rsidRDefault="005D0685" w:rsidP="00EA65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4BEFC721" w14:textId="79402B04" w:rsidR="00EA65DE" w:rsidRPr="00C420D4" w:rsidRDefault="00EA65DE" w:rsidP="00EA65D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Витрати на оплату праці працівників фактично за </w:t>
      </w:r>
      <w:r w:rsidR="00F0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рік</w:t>
      </w:r>
      <w:r w:rsidR="005E58E3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відношенню до плану складають </w:t>
      </w:r>
      <w:r w:rsid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83,2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73E4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3A718F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81143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A718F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A73E4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73E4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факту </w:t>
      </w:r>
      <w:r w:rsidR="001640DD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аналогічного періоду </w:t>
      </w:r>
      <w:r w:rsidR="001A73E4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47E7D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0398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132B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3E4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640DD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73E4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Середньомісячн</w:t>
      </w:r>
      <w:r w:rsidR="00440051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051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витрати на оплату 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працівника </w:t>
      </w:r>
      <w:r w:rsidR="00681143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11670</w:t>
      </w:r>
      <w:r w:rsidR="00547221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грн, що становить </w:t>
      </w:r>
      <w:r w:rsidR="00681143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718F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681143" w:rsidRPr="006811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від запланованого </w:t>
      </w:r>
      <w:r w:rsidRPr="0014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3A718F" w:rsidRPr="00140942">
        <w:rPr>
          <w:rFonts w:ascii="Times New Roman" w:hAnsi="Times New Roman" w:cs="Times New Roman"/>
        </w:rPr>
        <w:t>1</w:t>
      </w:r>
      <w:r w:rsidR="00140942" w:rsidRPr="00140942">
        <w:rPr>
          <w:rFonts w:ascii="Times New Roman" w:hAnsi="Times New Roman" w:cs="Times New Roman"/>
        </w:rPr>
        <w:t>27</w:t>
      </w:r>
      <w:r w:rsidR="003A718F" w:rsidRPr="00140942">
        <w:rPr>
          <w:rFonts w:ascii="Times New Roman" w:hAnsi="Times New Roman" w:cs="Times New Roman"/>
        </w:rPr>
        <w:t>,</w:t>
      </w:r>
      <w:r w:rsidR="00140942" w:rsidRPr="00140942">
        <w:rPr>
          <w:rFonts w:ascii="Times New Roman" w:hAnsi="Times New Roman" w:cs="Times New Roman"/>
        </w:rPr>
        <w:t>1</w:t>
      </w:r>
      <w:r w:rsidRPr="0014094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фактичного показника </w:t>
      </w:r>
      <w:r w:rsidR="00D2791D"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аналогічного періоду </w:t>
      </w:r>
      <w:r w:rsidRPr="005B0B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 року.</w:t>
      </w:r>
    </w:p>
    <w:p w14:paraId="48B72A29" w14:textId="5531E0C7" w:rsidR="00EA65DE" w:rsidRPr="00C420D4" w:rsidRDefault="00EA65DE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891D70" w14:textId="283B4827" w:rsidR="00B7764D" w:rsidRPr="00C420D4" w:rsidRDefault="00B7764D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4BBA64" w14:textId="453A46F9" w:rsidR="00B7764D" w:rsidRDefault="00B7764D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67C1A495" w14:textId="167D273D" w:rsidR="00B7764D" w:rsidRDefault="00B7764D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5A571AC3" w14:textId="5AAA8F3E" w:rsidR="00C420D4" w:rsidRDefault="00C420D4" w:rsidP="00EA65D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6892B51E" w14:textId="1C6FFD1F" w:rsidR="00EA65DE" w:rsidRPr="005E58E3" w:rsidRDefault="00EA65DE" w:rsidP="00685DF0">
      <w:pPr>
        <w:pStyle w:val="a5"/>
        <w:numPr>
          <w:ilvl w:val="0"/>
          <w:numId w:val="2"/>
        </w:numPr>
        <w:spacing w:after="0" w:line="240" w:lineRule="auto"/>
        <w:ind w:left="283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Інформація про бізнес підприємства за </w:t>
      </w:r>
      <w:r w:rsidR="00F055A8">
        <w:rPr>
          <w:rFonts w:ascii="Times New Roman" w:hAnsi="Times New Roman" w:cs="Times New Roman"/>
          <w:b/>
          <w:sz w:val="28"/>
          <w:szCs w:val="28"/>
        </w:rPr>
        <w:t xml:space="preserve"> 2025 рік</w:t>
      </w:r>
      <w:r w:rsidRPr="005E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46F12AF" w14:textId="77777777" w:rsidR="005E58E3" w:rsidRDefault="005E58E3" w:rsidP="00EA65D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B220E" w14:textId="0DC61DBA" w:rsidR="00EA65DE" w:rsidRPr="000917FD" w:rsidRDefault="00EA65DE" w:rsidP="00EA65D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Чистий дохід від реалізації  послуг з утримання будинків і споруд та прибудинкових територій </w:t>
      </w:r>
      <w:r w:rsidR="00C478EF" w:rsidRPr="00A91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реалізації інших послуг становить</w:t>
      </w:r>
      <w:r w:rsidRPr="00A912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964AF9" w14:textId="26DF741C" w:rsidR="009774F2" w:rsidRPr="000917FD" w:rsidRDefault="009774F2" w:rsidP="00EA65DE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73521" w14:textId="77777777" w:rsidR="005210FA" w:rsidRPr="000917FD" w:rsidRDefault="00EA65DE" w:rsidP="000A61E0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lang w:val="uk-UA"/>
        </w:rPr>
      </w:pPr>
      <w:proofErr w:type="spellStart"/>
      <w:r w:rsidRPr="000917FD">
        <w:rPr>
          <w:rFonts w:ascii="Times New Roman" w:hAnsi="Times New Roman" w:cs="Times New Roman"/>
        </w:rPr>
        <w:t>Таблиця</w:t>
      </w:r>
      <w:proofErr w:type="spellEnd"/>
      <w:r w:rsidRPr="000917FD">
        <w:rPr>
          <w:rFonts w:ascii="Times New Roman" w:hAnsi="Times New Roman" w:cs="Times New Roman"/>
        </w:rPr>
        <w:t xml:space="preserve"> 5 </w:t>
      </w:r>
    </w:p>
    <w:p w14:paraId="5F4E2ACC" w14:textId="77777777" w:rsidR="00EA65DE" w:rsidRPr="000917FD" w:rsidRDefault="00EA65DE" w:rsidP="000A61E0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lang w:val="uk-UA"/>
        </w:rPr>
      </w:pPr>
      <w:proofErr w:type="gramStart"/>
      <w:r w:rsidRPr="000917FD">
        <w:rPr>
          <w:rFonts w:ascii="Times New Roman" w:hAnsi="Times New Roman" w:cs="Times New Roman"/>
        </w:rPr>
        <w:t>( тис</w:t>
      </w:r>
      <w:proofErr w:type="gramEnd"/>
      <w:r w:rsidRPr="000917FD">
        <w:rPr>
          <w:rFonts w:ascii="Times New Roman" w:hAnsi="Times New Roman" w:cs="Times New Roman"/>
        </w:rPr>
        <w:t>. грн.)</w:t>
      </w:r>
    </w:p>
    <w:tbl>
      <w:tblPr>
        <w:tblStyle w:val="a4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5125"/>
        <w:gridCol w:w="1595"/>
        <w:gridCol w:w="1338"/>
        <w:gridCol w:w="1603"/>
      </w:tblGrid>
      <w:tr w:rsidR="00AA3C8A" w:rsidRPr="00381707" w14:paraId="0EC0DC28" w14:textId="77777777" w:rsidTr="00AA3C8A">
        <w:trPr>
          <w:trHeight w:val="1119"/>
          <w:jc w:val="center"/>
        </w:trPr>
        <w:tc>
          <w:tcPr>
            <w:tcW w:w="5125" w:type="dxa"/>
            <w:vMerge w:val="restart"/>
            <w:vAlign w:val="center"/>
          </w:tcPr>
          <w:p w14:paraId="54CCBF08" w14:textId="152794D1" w:rsidR="00AA3C8A" w:rsidRPr="00381707" w:rsidRDefault="00AA3C8A" w:rsidP="00AA3C8A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Показники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794" w14:textId="42C4EAE0" w:rsidR="00AA3C8A" w:rsidRPr="00774831" w:rsidRDefault="00AA3C8A" w:rsidP="00AA3C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83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9A4" w14:textId="41FB0B1C" w:rsidR="00AA3C8A" w:rsidRPr="00774831" w:rsidRDefault="00AA3C8A" w:rsidP="00AA3C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83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03" w:type="dxa"/>
            <w:vAlign w:val="center"/>
          </w:tcPr>
          <w:p w14:paraId="36DE71CF" w14:textId="526C61D2" w:rsidR="00AA3C8A" w:rsidRPr="00774831" w:rsidRDefault="00AA3C8A" w:rsidP="00AA3C8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4831">
              <w:rPr>
                <w:rFonts w:ascii="Times New Roman" w:hAnsi="Times New Roman" w:cs="Times New Roman"/>
              </w:rPr>
              <w:t>%,</w:t>
            </w:r>
          </w:p>
        </w:tc>
      </w:tr>
      <w:tr w:rsidR="009C508D" w:rsidRPr="00381707" w14:paraId="376A6A19" w14:textId="77777777" w:rsidTr="009C508D">
        <w:trPr>
          <w:trHeight w:val="567"/>
          <w:jc w:val="center"/>
        </w:trPr>
        <w:tc>
          <w:tcPr>
            <w:tcW w:w="5125" w:type="dxa"/>
            <w:vMerge/>
            <w:vAlign w:val="center"/>
          </w:tcPr>
          <w:p w14:paraId="17CAA8B9" w14:textId="22F19D97" w:rsidR="009C508D" w:rsidRPr="00381707" w:rsidRDefault="009C508D" w:rsidP="009C508D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5" w:type="dxa"/>
            <w:vAlign w:val="center"/>
          </w:tcPr>
          <w:p w14:paraId="54B791E7" w14:textId="477F09DE" w:rsidR="009C508D" w:rsidRPr="009C508D" w:rsidRDefault="00F055A8" w:rsidP="009C50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</w:p>
        </w:tc>
        <w:tc>
          <w:tcPr>
            <w:tcW w:w="1338" w:type="dxa"/>
            <w:vAlign w:val="center"/>
          </w:tcPr>
          <w:p w14:paraId="21653CD0" w14:textId="772A7EE8" w:rsidR="009C508D" w:rsidRPr="009C508D" w:rsidRDefault="00F055A8" w:rsidP="009C50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</w:p>
        </w:tc>
        <w:tc>
          <w:tcPr>
            <w:tcW w:w="1603" w:type="dxa"/>
            <w:vAlign w:val="center"/>
          </w:tcPr>
          <w:p w14:paraId="43DAAEA3" w14:textId="56AE4E86" w:rsidR="009C508D" w:rsidRPr="009C508D" w:rsidRDefault="00D17B19" w:rsidP="009C50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B19">
              <w:rPr>
                <w:rFonts w:ascii="Times New Roman" w:hAnsi="Times New Roman" w:cs="Times New Roman"/>
              </w:rPr>
              <w:t>факт  2025р./ план  2025р.*100</w:t>
            </w:r>
          </w:p>
        </w:tc>
      </w:tr>
      <w:tr w:rsidR="00733C3D" w:rsidRPr="00381707" w14:paraId="5F3BE3A2" w14:textId="77777777" w:rsidTr="00522071">
        <w:trPr>
          <w:trHeight w:val="517"/>
          <w:jc w:val="center"/>
        </w:trPr>
        <w:tc>
          <w:tcPr>
            <w:tcW w:w="5125" w:type="dxa"/>
            <w:vAlign w:val="center"/>
          </w:tcPr>
          <w:p w14:paraId="0875147B" w14:textId="583BDF28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1-поверхових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житлових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будинків</w:t>
            </w:r>
            <w:proofErr w:type="spellEnd"/>
          </w:p>
        </w:tc>
        <w:tc>
          <w:tcPr>
            <w:tcW w:w="1595" w:type="dxa"/>
          </w:tcPr>
          <w:p w14:paraId="0E9F6C88" w14:textId="4030806F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338" w:type="dxa"/>
          </w:tcPr>
          <w:p w14:paraId="15135994" w14:textId="0C1B8E09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03" w:type="dxa"/>
          </w:tcPr>
          <w:p w14:paraId="226030C6" w14:textId="4E792298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76,0</w:t>
            </w:r>
          </w:p>
        </w:tc>
      </w:tr>
      <w:tr w:rsidR="00733C3D" w:rsidRPr="00381707" w14:paraId="3095E907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1798B78A" w14:textId="1196784A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2-поверхових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житлових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будинків</w:t>
            </w:r>
            <w:proofErr w:type="spellEnd"/>
          </w:p>
        </w:tc>
        <w:tc>
          <w:tcPr>
            <w:tcW w:w="1595" w:type="dxa"/>
          </w:tcPr>
          <w:p w14:paraId="58C5DC02" w14:textId="2D359C6E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1609,1</w:t>
            </w:r>
          </w:p>
        </w:tc>
        <w:tc>
          <w:tcPr>
            <w:tcW w:w="1338" w:type="dxa"/>
          </w:tcPr>
          <w:p w14:paraId="39961F61" w14:textId="42E952DB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1149,0</w:t>
            </w:r>
          </w:p>
        </w:tc>
        <w:tc>
          <w:tcPr>
            <w:tcW w:w="1603" w:type="dxa"/>
          </w:tcPr>
          <w:p w14:paraId="4F3EA03B" w14:textId="3C858812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71,4</w:t>
            </w:r>
          </w:p>
        </w:tc>
      </w:tr>
      <w:tr w:rsidR="00733C3D" w:rsidRPr="00381707" w14:paraId="0B656C74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0219731C" w14:textId="55289DC6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3,4-поверхових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житлових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будинків</w:t>
            </w:r>
            <w:proofErr w:type="spellEnd"/>
          </w:p>
        </w:tc>
        <w:tc>
          <w:tcPr>
            <w:tcW w:w="1595" w:type="dxa"/>
          </w:tcPr>
          <w:p w14:paraId="2561AA2D" w14:textId="4ED4D56A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4600,8</w:t>
            </w:r>
          </w:p>
        </w:tc>
        <w:tc>
          <w:tcPr>
            <w:tcW w:w="1338" w:type="dxa"/>
          </w:tcPr>
          <w:p w14:paraId="2ECA523F" w14:textId="27F74637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5659,9</w:t>
            </w:r>
          </w:p>
        </w:tc>
        <w:tc>
          <w:tcPr>
            <w:tcW w:w="1603" w:type="dxa"/>
          </w:tcPr>
          <w:p w14:paraId="22C219D3" w14:textId="3ACEF516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123,0</w:t>
            </w:r>
          </w:p>
        </w:tc>
      </w:tr>
      <w:tr w:rsidR="00733C3D" w:rsidRPr="00381707" w14:paraId="6FC338E9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4CFE457A" w14:textId="22F8C869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5-поверхових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житлових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будинків</w:t>
            </w:r>
            <w:proofErr w:type="spellEnd"/>
          </w:p>
        </w:tc>
        <w:tc>
          <w:tcPr>
            <w:tcW w:w="1595" w:type="dxa"/>
          </w:tcPr>
          <w:p w14:paraId="51BC4105" w14:textId="161B9FBF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13581,1</w:t>
            </w:r>
          </w:p>
        </w:tc>
        <w:tc>
          <w:tcPr>
            <w:tcW w:w="1338" w:type="dxa"/>
          </w:tcPr>
          <w:p w14:paraId="3E1745A4" w14:textId="7D724550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12153,0</w:t>
            </w:r>
          </w:p>
        </w:tc>
        <w:tc>
          <w:tcPr>
            <w:tcW w:w="1603" w:type="dxa"/>
          </w:tcPr>
          <w:p w14:paraId="1DD782D7" w14:textId="0139833F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89,5</w:t>
            </w:r>
          </w:p>
        </w:tc>
      </w:tr>
      <w:tr w:rsidR="00733C3D" w:rsidRPr="00381707" w14:paraId="7BF499CE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2F6B3570" w14:textId="259E28B7" w:rsidR="00733C3D" w:rsidRPr="00774831" w:rsidRDefault="00733C3D" w:rsidP="00733C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9-16-поверхових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житлових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831">
              <w:rPr>
                <w:rFonts w:ascii="Times New Roman" w:hAnsi="Times New Roman" w:cs="Times New Roman"/>
              </w:rPr>
              <w:t>будинків</w:t>
            </w:r>
            <w:proofErr w:type="spellEnd"/>
          </w:p>
        </w:tc>
        <w:tc>
          <w:tcPr>
            <w:tcW w:w="1595" w:type="dxa"/>
          </w:tcPr>
          <w:p w14:paraId="3EEDC7A7" w14:textId="61CA6E12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1878,3</w:t>
            </w:r>
          </w:p>
        </w:tc>
        <w:tc>
          <w:tcPr>
            <w:tcW w:w="1338" w:type="dxa"/>
          </w:tcPr>
          <w:p w14:paraId="431133D3" w14:textId="10CA0A19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1999,1</w:t>
            </w:r>
          </w:p>
        </w:tc>
        <w:tc>
          <w:tcPr>
            <w:tcW w:w="1603" w:type="dxa"/>
          </w:tcPr>
          <w:p w14:paraId="05FDFD8C" w14:textId="2F78BEB5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106,4</w:t>
            </w:r>
          </w:p>
        </w:tc>
      </w:tr>
      <w:tr w:rsidR="00733C3D" w:rsidRPr="00381707" w14:paraId="372491A1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71BD6BA5" w14:textId="488579DD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774831">
              <w:rPr>
                <w:rFonts w:ascii="Times New Roman" w:hAnsi="Times New Roman" w:cs="Times New Roman"/>
              </w:rPr>
              <w:t>Інші</w:t>
            </w:r>
            <w:proofErr w:type="spellEnd"/>
            <w:r w:rsidRPr="00774831">
              <w:rPr>
                <w:rFonts w:ascii="Times New Roman" w:hAnsi="Times New Roman" w:cs="Times New Roman"/>
              </w:rPr>
              <w:t xml:space="preserve"> доходи (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6636E4">
              <w:rPr>
                <w:rFonts w:ascii="Times New Roman" w:hAnsi="Times New Roman" w:cs="Times New Roman"/>
              </w:rPr>
              <w:t>охід</w:t>
            </w:r>
            <w:proofErr w:type="spellEnd"/>
            <w:r w:rsidRPr="00663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6E4">
              <w:rPr>
                <w:rFonts w:ascii="Times New Roman" w:hAnsi="Times New Roman" w:cs="Times New Roman"/>
              </w:rPr>
              <w:t>від</w:t>
            </w:r>
            <w:proofErr w:type="spellEnd"/>
            <w:r w:rsidRPr="00663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6E4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663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6E4">
              <w:rPr>
                <w:rFonts w:ascii="Times New Roman" w:hAnsi="Times New Roman" w:cs="Times New Roman"/>
              </w:rPr>
              <w:t>осіб</w:t>
            </w:r>
            <w:proofErr w:type="spellEnd"/>
            <w:r w:rsidRPr="0077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14:paraId="0AD783DE" w14:textId="1328421A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1338" w:type="dxa"/>
          </w:tcPr>
          <w:p w14:paraId="08EA96EC" w14:textId="68F1EFD5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603" w:type="dxa"/>
          </w:tcPr>
          <w:p w14:paraId="2AAC82D9" w14:textId="79F7A936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3C3D">
              <w:rPr>
                <w:rFonts w:ascii="Times New Roman" w:hAnsi="Times New Roman" w:cs="Times New Roman"/>
              </w:rPr>
              <w:t>115,4</w:t>
            </w:r>
          </w:p>
        </w:tc>
      </w:tr>
      <w:tr w:rsidR="00733C3D" w:rsidRPr="005C23DB" w14:paraId="3E2CDDFA" w14:textId="77777777" w:rsidTr="00522071">
        <w:trPr>
          <w:trHeight w:val="567"/>
          <w:jc w:val="center"/>
        </w:trPr>
        <w:tc>
          <w:tcPr>
            <w:tcW w:w="5125" w:type="dxa"/>
            <w:vAlign w:val="center"/>
          </w:tcPr>
          <w:p w14:paraId="3D910767" w14:textId="40135177" w:rsidR="00733C3D" w:rsidRPr="00774831" w:rsidRDefault="00733C3D" w:rsidP="00733C3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774831">
              <w:rPr>
                <w:rFonts w:ascii="Times New Roman" w:hAnsi="Times New Roman" w:cs="Times New Roman"/>
                <w:b/>
                <w:i/>
              </w:rPr>
              <w:t>Разом</w:t>
            </w:r>
          </w:p>
        </w:tc>
        <w:tc>
          <w:tcPr>
            <w:tcW w:w="1595" w:type="dxa"/>
          </w:tcPr>
          <w:p w14:paraId="7FD5CD5C" w14:textId="448CA0A4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733C3D">
              <w:rPr>
                <w:rFonts w:ascii="Times New Roman" w:hAnsi="Times New Roman" w:cs="Times New Roman"/>
                <w:b/>
                <w:bCs/>
                <w:i/>
                <w:iCs/>
              </w:rPr>
              <w:t>22 712</w:t>
            </w:r>
          </w:p>
        </w:tc>
        <w:tc>
          <w:tcPr>
            <w:tcW w:w="1338" w:type="dxa"/>
          </w:tcPr>
          <w:p w14:paraId="4834458C" w14:textId="0A4D74F8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733C3D">
              <w:rPr>
                <w:rFonts w:ascii="Times New Roman" w:hAnsi="Times New Roman" w:cs="Times New Roman"/>
                <w:b/>
                <w:bCs/>
                <w:i/>
                <w:iCs/>
              </w:rPr>
              <w:t>22 153</w:t>
            </w:r>
          </w:p>
        </w:tc>
        <w:tc>
          <w:tcPr>
            <w:tcW w:w="1603" w:type="dxa"/>
          </w:tcPr>
          <w:p w14:paraId="185CE0E8" w14:textId="357C2476" w:rsidR="00733C3D" w:rsidRPr="00733C3D" w:rsidRDefault="00733C3D" w:rsidP="00733C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733C3D">
              <w:rPr>
                <w:rFonts w:ascii="Times New Roman" w:hAnsi="Times New Roman" w:cs="Times New Roman"/>
                <w:b/>
                <w:bCs/>
                <w:i/>
                <w:iCs/>
              </w:rPr>
              <w:t>97,5</w:t>
            </w:r>
          </w:p>
        </w:tc>
      </w:tr>
    </w:tbl>
    <w:p w14:paraId="10F39C51" w14:textId="77777777" w:rsidR="00EA65DE" w:rsidRPr="005C23DB" w:rsidRDefault="00EA65DE" w:rsidP="00EA65DE">
      <w:pPr>
        <w:pStyle w:val="a5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BEB2814" w14:textId="19986A07" w:rsidR="008616F2" w:rsidRPr="00E33D2A" w:rsidRDefault="00EA65DE" w:rsidP="00257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Чистий дохід від реалізації  послуг </w:t>
      </w:r>
      <w:r w:rsidR="00476744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B550B1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управляння багатоповерховими будинками </w:t>
      </w:r>
      <w:r w:rsidR="00713435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змен</w:t>
      </w:r>
      <w:r w:rsidR="00AA3C8A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шився  і </w:t>
      </w:r>
      <w:r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становить </w:t>
      </w:r>
      <w:r w:rsidR="00D80238" w:rsidRPr="00733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733C3D" w:rsidRPr="00733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80238" w:rsidRPr="00733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33C3D" w:rsidRPr="00733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</w:t>
      </w:r>
      <w:r w:rsidR="00E47E82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запланованого обсягу</w:t>
      </w:r>
      <w:r w:rsidR="008616F2" w:rsidRPr="00713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57E4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713435" w:rsidRPr="00713435">
        <w:rPr>
          <w:rFonts w:ascii="Times New Roman" w:hAnsi="Times New Roman" w:cs="Times New Roman"/>
          <w:sz w:val="24"/>
          <w:szCs w:val="24"/>
          <w:lang w:val="uk-UA" w:eastAsia="ru-RU"/>
        </w:rPr>
        <w:t>мен</w:t>
      </w:r>
      <w:r w:rsidR="00257E4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шення </w:t>
      </w:r>
      <w:r w:rsidR="00257E4F" w:rsidRPr="00713435">
        <w:rPr>
          <w:lang w:val="uk-UA"/>
        </w:rPr>
        <w:t xml:space="preserve"> </w:t>
      </w:r>
      <w:r w:rsidR="00257E4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чистого доходу від реалізації продукції в порівнянні з плановим, </w:t>
      </w:r>
      <w:r w:rsidR="0039070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>утворилось</w:t>
      </w:r>
      <w:r w:rsidR="00257E4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рахунок </w:t>
      </w:r>
      <w:r w:rsidR="003224A1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зміни загальної ціни </w:t>
      </w:r>
      <w:r w:rsidR="00253489" w:rsidRPr="00713435">
        <w:rPr>
          <w:rFonts w:ascii="Times New Roman" w:hAnsi="Times New Roman" w:cs="Times New Roman"/>
          <w:sz w:val="24"/>
          <w:szCs w:val="24"/>
          <w:lang w:val="uk-UA" w:eastAsia="ru-RU"/>
        </w:rPr>
        <w:t>по 8 будинках/гуртожиткам</w:t>
      </w:r>
      <w:r w:rsidR="0039070F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багатоповерховим будинкам з ліфтами</w:t>
      </w:r>
      <w:r w:rsidR="00253489" w:rsidRPr="0071343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="00253489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цих будинках 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713435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меншил</w:t>
      </w:r>
      <w:r w:rsidR="00253489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ася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статт</w:t>
      </w:r>
      <w:r w:rsidR="00253489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я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витрат «Освітлення місць загального користування» </w:t>
      </w:r>
      <w:r w:rsidR="00733C3D">
        <w:rPr>
          <w:rFonts w:ascii="Times New Roman" w:hAnsi="Times New Roman" w:cs="Times New Roman"/>
          <w:sz w:val="24"/>
          <w:szCs w:val="24"/>
          <w:lang w:val="uk-UA" w:eastAsia="ru-RU"/>
        </w:rPr>
        <w:t>бо</w:t>
      </w:r>
      <w:r w:rsidR="00253489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33D2A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ціни на управління 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включ</w:t>
      </w:r>
      <w:r w:rsidR="00CC67B0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ено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фактичн</w:t>
      </w:r>
      <w:r w:rsidR="00E33D2A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кільк</w:t>
      </w:r>
      <w:r w:rsidR="00E33D2A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іс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т</w:t>
      </w:r>
      <w:r w:rsidR="00E33D2A" w:rsidRPr="00874B42">
        <w:rPr>
          <w:rFonts w:ascii="Times New Roman" w:hAnsi="Times New Roman" w:cs="Times New Roman"/>
          <w:sz w:val="24"/>
          <w:szCs w:val="24"/>
          <w:lang w:val="uk-UA" w:eastAsia="ru-RU"/>
        </w:rPr>
        <w:t>ь</w:t>
      </w:r>
      <w:r w:rsidR="00257E4F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споживання електроенергії</w:t>
      </w:r>
      <w:r w:rsidR="00713435" w:rsidRPr="00874B4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142A2E" w:rsidRPr="00142A2E">
        <w:rPr>
          <w:rFonts w:ascii="Times New Roman" w:hAnsi="Times New Roman" w:cs="Times New Roman"/>
          <w:sz w:val="24"/>
          <w:szCs w:val="24"/>
          <w:lang w:val="uk-UA" w:eastAsia="ru-RU"/>
        </w:rPr>
        <w:t>в зв’язку з відключеннями та введенням погодинних та аварійних графіків електропостачання.</w:t>
      </w:r>
    </w:p>
    <w:p w14:paraId="34062CA3" w14:textId="77777777" w:rsidR="008616F2" w:rsidRDefault="008616F2" w:rsidP="00EA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E923E7" w14:textId="77777777" w:rsidR="00EA65DE" w:rsidRPr="001B63BF" w:rsidRDefault="00EA65DE" w:rsidP="00EA65DE">
      <w:pPr>
        <w:pStyle w:val="a5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B131295" w14:textId="77777777" w:rsidR="00EA65DE" w:rsidRPr="001B63BF" w:rsidRDefault="00EA65DE" w:rsidP="00EA65DE">
      <w:pPr>
        <w:pStyle w:val="a5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5BCCAC7" w14:textId="77777777" w:rsidR="00EA65DE" w:rsidRPr="001B63BF" w:rsidRDefault="00EA65DE" w:rsidP="00EA65DE">
      <w:pPr>
        <w:pStyle w:val="a5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BBF674" w14:textId="47ECED8C" w:rsidR="00EA65DE" w:rsidRDefault="00535C82" w:rsidP="003C3D97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50B1" w:rsidRPr="00B550B1">
        <w:rPr>
          <w:rFonts w:ascii="Times New Roman" w:hAnsi="Times New Roman" w:cs="Times New Roman"/>
          <w:sz w:val="28"/>
          <w:szCs w:val="28"/>
        </w:rPr>
        <w:t>.о. директора</w:t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EA65DE" w:rsidRPr="00B550B1">
        <w:rPr>
          <w:rFonts w:ascii="Times New Roman" w:hAnsi="Times New Roman" w:cs="Times New Roman"/>
          <w:sz w:val="28"/>
          <w:szCs w:val="28"/>
        </w:rPr>
        <w:tab/>
      </w:r>
      <w:r w:rsidR="007D691F" w:rsidRPr="003C3D97">
        <w:rPr>
          <w:rFonts w:ascii="Times New Roman" w:hAnsi="Times New Roman" w:cs="Times New Roman"/>
          <w:sz w:val="28"/>
          <w:szCs w:val="28"/>
        </w:rPr>
        <w:t>Роман МІНЧУК</w:t>
      </w:r>
    </w:p>
    <w:p w14:paraId="6761E3CE" w14:textId="77777777" w:rsidR="003C3D97" w:rsidRDefault="003C3D97" w:rsidP="003C3D97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14:paraId="6538AE71" w14:textId="316D4EC5" w:rsidR="003C3D97" w:rsidRDefault="003C3D97" w:rsidP="003C3D97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C3D97">
        <w:rPr>
          <w:rFonts w:ascii="Times New Roman" w:hAnsi="Times New Roman" w:cs="Times New Roman"/>
          <w:sz w:val="28"/>
          <w:szCs w:val="28"/>
        </w:rPr>
        <w:t xml:space="preserve">Головний бухгалтер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3D97">
        <w:rPr>
          <w:rFonts w:ascii="Times New Roman" w:hAnsi="Times New Roman" w:cs="Times New Roman"/>
          <w:sz w:val="28"/>
          <w:szCs w:val="28"/>
        </w:rPr>
        <w:t>Катерина ОСТАПЕНКО</w:t>
      </w:r>
    </w:p>
    <w:p w14:paraId="4973BBD9" w14:textId="77777777" w:rsidR="003C3D97" w:rsidRPr="003C3D97" w:rsidRDefault="003C3D97" w:rsidP="003C3D97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14:paraId="625012BD" w14:textId="0D47F851" w:rsidR="003C3D97" w:rsidRPr="003C3D97" w:rsidRDefault="003C3D97" w:rsidP="003C3D97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D97">
        <w:rPr>
          <w:rFonts w:ascii="Times New Roman" w:hAnsi="Times New Roman" w:cs="Times New Roman"/>
          <w:sz w:val="28"/>
          <w:szCs w:val="28"/>
        </w:rPr>
        <w:tab/>
        <w:t xml:space="preserve">Економіст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3D97">
        <w:rPr>
          <w:rFonts w:ascii="Times New Roman" w:hAnsi="Times New Roman" w:cs="Times New Roman"/>
          <w:sz w:val="28"/>
          <w:szCs w:val="28"/>
        </w:rPr>
        <w:t>Марина МАЙБОРОДА</w:t>
      </w:r>
    </w:p>
    <w:p w14:paraId="557F733C" w14:textId="77777777" w:rsidR="003C3D97" w:rsidRPr="00B550B1" w:rsidRDefault="003C3D97" w:rsidP="00B550B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3EAA8E5" w14:textId="4AABF2CE" w:rsidR="00EA65DE" w:rsidRDefault="00EA65DE" w:rsidP="00EA65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8EB6FB" w14:textId="1B0E957A" w:rsidR="00535C82" w:rsidRDefault="00535C82" w:rsidP="00EA65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891814" w14:textId="77777777" w:rsidR="00535C82" w:rsidRPr="00B550B1" w:rsidRDefault="00535C82" w:rsidP="00EA65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5E0A1E" w14:textId="7274D2DB" w:rsidR="00EA65DE" w:rsidRPr="00B550B1" w:rsidRDefault="00EA65DE" w:rsidP="00EA65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550B1">
        <w:rPr>
          <w:rFonts w:ascii="Times New Roman" w:hAnsi="Times New Roman" w:cs="Times New Roman"/>
          <w:sz w:val="16"/>
          <w:szCs w:val="16"/>
        </w:rPr>
        <w:t>Вик</w:t>
      </w:r>
      <w:proofErr w:type="spellEnd"/>
      <w:r w:rsidRPr="00B550B1">
        <w:rPr>
          <w:rFonts w:ascii="Times New Roman" w:hAnsi="Times New Roman" w:cs="Times New Roman"/>
          <w:sz w:val="16"/>
          <w:szCs w:val="16"/>
        </w:rPr>
        <w:t xml:space="preserve">. </w:t>
      </w:r>
      <w:r w:rsidR="00B550B1" w:rsidRPr="00B550B1">
        <w:rPr>
          <w:rFonts w:ascii="Times New Roman" w:hAnsi="Times New Roman" w:cs="Times New Roman"/>
          <w:sz w:val="16"/>
          <w:szCs w:val="16"/>
        </w:rPr>
        <w:t>Майборода М.В</w:t>
      </w:r>
      <w:r w:rsidR="00F47E7D" w:rsidRPr="00B550B1">
        <w:rPr>
          <w:rFonts w:ascii="Times New Roman" w:hAnsi="Times New Roman" w:cs="Times New Roman"/>
          <w:sz w:val="16"/>
          <w:szCs w:val="16"/>
        </w:rPr>
        <w:t>.</w:t>
      </w:r>
    </w:p>
    <w:p w14:paraId="7041ADDA" w14:textId="33494CCE" w:rsidR="009D5EFA" w:rsidRPr="00F47E7D" w:rsidRDefault="00EA65DE" w:rsidP="00DF5737">
      <w:pPr>
        <w:pStyle w:val="a5"/>
        <w:spacing w:after="0" w:line="240" w:lineRule="auto"/>
        <w:ind w:left="0"/>
        <w:jc w:val="both"/>
      </w:pPr>
      <w:r w:rsidRPr="00B550B1">
        <w:rPr>
          <w:rFonts w:ascii="Times New Roman" w:hAnsi="Times New Roman" w:cs="Times New Roman"/>
          <w:sz w:val="16"/>
          <w:szCs w:val="16"/>
        </w:rPr>
        <w:t xml:space="preserve">т. </w:t>
      </w:r>
      <w:r w:rsidR="004D1019" w:rsidRPr="00B550B1">
        <w:rPr>
          <w:rFonts w:ascii="Times New Roman" w:hAnsi="Times New Roman" w:cs="Times New Roman"/>
          <w:sz w:val="16"/>
          <w:szCs w:val="16"/>
        </w:rPr>
        <w:t>701</w:t>
      </w:r>
      <w:r w:rsidRPr="00B550B1">
        <w:rPr>
          <w:rFonts w:ascii="Times New Roman" w:hAnsi="Times New Roman" w:cs="Times New Roman"/>
          <w:sz w:val="16"/>
          <w:szCs w:val="16"/>
        </w:rPr>
        <w:t>-</w:t>
      </w:r>
      <w:r w:rsidR="004D1019" w:rsidRPr="00B550B1">
        <w:rPr>
          <w:rFonts w:ascii="Times New Roman" w:hAnsi="Times New Roman" w:cs="Times New Roman"/>
          <w:sz w:val="16"/>
          <w:szCs w:val="16"/>
        </w:rPr>
        <w:t>662</w:t>
      </w:r>
    </w:p>
    <w:sectPr w:rsidR="009D5EFA" w:rsidRPr="00F47E7D" w:rsidSect="00DE3BF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3A4E"/>
    <w:multiLevelType w:val="multilevel"/>
    <w:tmpl w:val="E962F7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2160"/>
      </w:pPr>
      <w:rPr>
        <w:rFonts w:hint="default"/>
      </w:rPr>
    </w:lvl>
  </w:abstractNum>
  <w:abstractNum w:abstractNumId="1" w15:restartNumberingAfterBreak="0">
    <w:nsid w:val="62F23C35"/>
    <w:multiLevelType w:val="hybridMultilevel"/>
    <w:tmpl w:val="E65C0874"/>
    <w:lvl w:ilvl="0" w:tplc="DE60A9F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DE"/>
    <w:rsid w:val="00000B63"/>
    <w:rsid w:val="000010B3"/>
    <w:rsid w:val="000027EC"/>
    <w:rsid w:val="00005272"/>
    <w:rsid w:val="00007264"/>
    <w:rsid w:val="00022E06"/>
    <w:rsid w:val="00025BC1"/>
    <w:rsid w:val="0003536A"/>
    <w:rsid w:val="000513B8"/>
    <w:rsid w:val="00051778"/>
    <w:rsid w:val="00052D18"/>
    <w:rsid w:val="00054429"/>
    <w:rsid w:val="00054B17"/>
    <w:rsid w:val="000666E4"/>
    <w:rsid w:val="00071CB2"/>
    <w:rsid w:val="00074ED9"/>
    <w:rsid w:val="00080A49"/>
    <w:rsid w:val="00085F91"/>
    <w:rsid w:val="00090BF8"/>
    <w:rsid w:val="000917FD"/>
    <w:rsid w:val="00094342"/>
    <w:rsid w:val="000945FE"/>
    <w:rsid w:val="00094855"/>
    <w:rsid w:val="000A2C08"/>
    <w:rsid w:val="000A3851"/>
    <w:rsid w:val="000A44AA"/>
    <w:rsid w:val="000A4D32"/>
    <w:rsid w:val="000A61E0"/>
    <w:rsid w:val="000B1A44"/>
    <w:rsid w:val="000B262B"/>
    <w:rsid w:val="000C6593"/>
    <w:rsid w:val="000C69F3"/>
    <w:rsid w:val="000D1DFB"/>
    <w:rsid w:val="000D4EDA"/>
    <w:rsid w:val="000D6E71"/>
    <w:rsid w:val="000E5418"/>
    <w:rsid w:val="000F2601"/>
    <w:rsid w:val="000F63E0"/>
    <w:rsid w:val="00105392"/>
    <w:rsid w:val="00106472"/>
    <w:rsid w:val="0011387B"/>
    <w:rsid w:val="00113A11"/>
    <w:rsid w:val="0011438A"/>
    <w:rsid w:val="00115640"/>
    <w:rsid w:val="0011776E"/>
    <w:rsid w:val="00121212"/>
    <w:rsid w:val="00140942"/>
    <w:rsid w:val="001415DA"/>
    <w:rsid w:val="00142A2E"/>
    <w:rsid w:val="00146917"/>
    <w:rsid w:val="00152ED9"/>
    <w:rsid w:val="00153C15"/>
    <w:rsid w:val="00155757"/>
    <w:rsid w:val="00162614"/>
    <w:rsid w:val="001640DD"/>
    <w:rsid w:val="00171DE0"/>
    <w:rsid w:val="001778A2"/>
    <w:rsid w:val="001863FF"/>
    <w:rsid w:val="00186630"/>
    <w:rsid w:val="0019097E"/>
    <w:rsid w:val="001A2486"/>
    <w:rsid w:val="001A5205"/>
    <w:rsid w:val="001A5392"/>
    <w:rsid w:val="001A73E4"/>
    <w:rsid w:val="001A7C86"/>
    <w:rsid w:val="001B0114"/>
    <w:rsid w:val="001B63BF"/>
    <w:rsid w:val="001C33EA"/>
    <w:rsid w:val="001C3FD7"/>
    <w:rsid w:val="001C6246"/>
    <w:rsid w:val="001D01FE"/>
    <w:rsid w:val="001D1D86"/>
    <w:rsid w:val="001D3914"/>
    <w:rsid w:val="001D4E76"/>
    <w:rsid w:val="001E1B59"/>
    <w:rsid w:val="001E7A39"/>
    <w:rsid w:val="001F3C21"/>
    <w:rsid w:val="001F4B8B"/>
    <w:rsid w:val="001F5E7A"/>
    <w:rsid w:val="00200D91"/>
    <w:rsid w:val="00201E46"/>
    <w:rsid w:val="00202C31"/>
    <w:rsid w:val="002031C9"/>
    <w:rsid w:val="00206A7A"/>
    <w:rsid w:val="002162CE"/>
    <w:rsid w:val="00217EA2"/>
    <w:rsid w:val="00230AAE"/>
    <w:rsid w:val="00241A64"/>
    <w:rsid w:val="00243753"/>
    <w:rsid w:val="002453A5"/>
    <w:rsid w:val="002466B7"/>
    <w:rsid w:val="00253489"/>
    <w:rsid w:val="00257E4F"/>
    <w:rsid w:val="0026085C"/>
    <w:rsid w:val="002609F7"/>
    <w:rsid w:val="0026295F"/>
    <w:rsid w:val="00262C42"/>
    <w:rsid w:val="00272573"/>
    <w:rsid w:val="002761CE"/>
    <w:rsid w:val="0028457D"/>
    <w:rsid w:val="00286E0A"/>
    <w:rsid w:val="002873E0"/>
    <w:rsid w:val="002951CF"/>
    <w:rsid w:val="00296806"/>
    <w:rsid w:val="002A3235"/>
    <w:rsid w:val="002A3E6B"/>
    <w:rsid w:val="002B2402"/>
    <w:rsid w:val="002B354A"/>
    <w:rsid w:val="002B6344"/>
    <w:rsid w:val="002C1306"/>
    <w:rsid w:val="002C6153"/>
    <w:rsid w:val="002C65E1"/>
    <w:rsid w:val="002D5682"/>
    <w:rsid w:val="002D574A"/>
    <w:rsid w:val="002D5EEE"/>
    <w:rsid w:val="002E58E1"/>
    <w:rsid w:val="002E69DC"/>
    <w:rsid w:val="002E79C3"/>
    <w:rsid w:val="002F332E"/>
    <w:rsid w:val="002F4385"/>
    <w:rsid w:val="002F701B"/>
    <w:rsid w:val="003026DD"/>
    <w:rsid w:val="00305471"/>
    <w:rsid w:val="00307F7B"/>
    <w:rsid w:val="00314FC7"/>
    <w:rsid w:val="00316E61"/>
    <w:rsid w:val="003224A1"/>
    <w:rsid w:val="00324666"/>
    <w:rsid w:val="00334425"/>
    <w:rsid w:val="00335B0C"/>
    <w:rsid w:val="0033755D"/>
    <w:rsid w:val="00337BBB"/>
    <w:rsid w:val="00340CF1"/>
    <w:rsid w:val="0034130D"/>
    <w:rsid w:val="00346396"/>
    <w:rsid w:val="00353C9C"/>
    <w:rsid w:val="00356181"/>
    <w:rsid w:val="00356ACD"/>
    <w:rsid w:val="00380EB6"/>
    <w:rsid w:val="00381707"/>
    <w:rsid w:val="003820DB"/>
    <w:rsid w:val="00383DDF"/>
    <w:rsid w:val="003867AE"/>
    <w:rsid w:val="003872E3"/>
    <w:rsid w:val="0039070F"/>
    <w:rsid w:val="0039174C"/>
    <w:rsid w:val="00393A1B"/>
    <w:rsid w:val="00394BA6"/>
    <w:rsid w:val="0039700A"/>
    <w:rsid w:val="00397E54"/>
    <w:rsid w:val="003A066F"/>
    <w:rsid w:val="003A0B95"/>
    <w:rsid w:val="003A6206"/>
    <w:rsid w:val="003A718F"/>
    <w:rsid w:val="003B1483"/>
    <w:rsid w:val="003B1724"/>
    <w:rsid w:val="003B1A8E"/>
    <w:rsid w:val="003B1D8F"/>
    <w:rsid w:val="003B3675"/>
    <w:rsid w:val="003C131F"/>
    <w:rsid w:val="003C2176"/>
    <w:rsid w:val="003C24E3"/>
    <w:rsid w:val="003C3D8B"/>
    <w:rsid w:val="003C3D97"/>
    <w:rsid w:val="003C5159"/>
    <w:rsid w:val="003C6450"/>
    <w:rsid w:val="003C6756"/>
    <w:rsid w:val="003C715E"/>
    <w:rsid w:val="003D555E"/>
    <w:rsid w:val="003D6C2F"/>
    <w:rsid w:val="003D786F"/>
    <w:rsid w:val="003D7DDF"/>
    <w:rsid w:val="003E1999"/>
    <w:rsid w:val="003E4AE2"/>
    <w:rsid w:val="003E4F80"/>
    <w:rsid w:val="003E63F3"/>
    <w:rsid w:val="003F1B74"/>
    <w:rsid w:val="003F1E7D"/>
    <w:rsid w:val="003F4F20"/>
    <w:rsid w:val="003F7325"/>
    <w:rsid w:val="00401682"/>
    <w:rsid w:val="00401687"/>
    <w:rsid w:val="00401D83"/>
    <w:rsid w:val="00414CB3"/>
    <w:rsid w:val="00421D10"/>
    <w:rsid w:val="00425242"/>
    <w:rsid w:val="00426A20"/>
    <w:rsid w:val="00434397"/>
    <w:rsid w:val="0043465F"/>
    <w:rsid w:val="00440051"/>
    <w:rsid w:val="00447496"/>
    <w:rsid w:val="00450605"/>
    <w:rsid w:val="00452FD8"/>
    <w:rsid w:val="00454D1C"/>
    <w:rsid w:val="00457561"/>
    <w:rsid w:val="00457E57"/>
    <w:rsid w:val="00460D5E"/>
    <w:rsid w:val="0046403C"/>
    <w:rsid w:val="0046447C"/>
    <w:rsid w:val="0046716B"/>
    <w:rsid w:val="004701A1"/>
    <w:rsid w:val="0047104C"/>
    <w:rsid w:val="00471F86"/>
    <w:rsid w:val="00474708"/>
    <w:rsid w:val="00476744"/>
    <w:rsid w:val="00477E92"/>
    <w:rsid w:val="00477EA0"/>
    <w:rsid w:val="0048186A"/>
    <w:rsid w:val="00483CE9"/>
    <w:rsid w:val="004855CF"/>
    <w:rsid w:val="0048682E"/>
    <w:rsid w:val="004926F9"/>
    <w:rsid w:val="004929DA"/>
    <w:rsid w:val="00497804"/>
    <w:rsid w:val="004A14F7"/>
    <w:rsid w:val="004A2BA1"/>
    <w:rsid w:val="004A6843"/>
    <w:rsid w:val="004B4363"/>
    <w:rsid w:val="004C1457"/>
    <w:rsid w:val="004C3C66"/>
    <w:rsid w:val="004C52FB"/>
    <w:rsid w:val="004D1019"/>
    <w:rsid w:val="004D1D3A"/>
    <w:rsid w:val="004D43E1"/>
    <w:rsid w:val="004D4C69"/>
    <w:rsid w:val="004E2BD6"/>
    <w:rsid w:val="004E404B"/>
    <w:rsid w:val="004F002B"/>
    <w:rsid w:val="004F16EC"/>
    <w:rsid w:val="004F7B72"/>
    <w:rsid w:val="00511C8A"/>
    <w:rsid w:val="00514879"/>
    <w:rsid w:val="005210FA"/>
    <w:rsid w:val="00521511"/>
    <w:rsid w:val="00526E01"/>
    <w:rsid w:val="00535C82"/>
    <w:rsid w:val="005369F2"/>
    <w:rsid w:val="00542318"/>
    <w:rsid w:val="00547221"/>
    <w:rsid w:val="005614B4"/>
    <w:rsid w:val="00566CAA"/>
    <w:rsid w:val="00570D9A"/>
    <w:rsid w:val="00573564"/>
    <w:rsid w:val="00580DDF"/>
    <w:rsid w:val="0059576A"/>
    <w:rsid w:val="005969BA"/>
    <w:rsid w:val="00597362"/>
    <w:rsid w:val="005A1066"/>
    <w:rsid w:val="005B0A4A"/>
    <w:rsid w:val="005B0B64"/>
    <w:rsid w:val="005C0DF9"/>
    <w:rsid w:val="005C23DB"/>
    <w:rsid w:val="005C44A5"/>
    <w:rsid w:val="005C5020"/>
    <w:rsid w:val="005C56FA"/>
    <w:rsid w:val="005D0685"/>
    <w:rsid w:val="005D238C"/>
    <w:rsid w:val="005E2396"/>
    <w:rsid w:val="005E3B67"/>
    <w:rsid w:val="005E58E3"/>
    <w:rsid w:val="005F2BBD"/>
    <w:rsid w:val="005F35A0"/>
    <w:rsid w:val="005F50C7"/>
    <w:rsid w:val="005F5BF7"/>
    <w:rsid w:val="005F6570"/>
    <w:rsid w:val="005F6D57"/>
    <w:rsid w:val="005F782E"/>
    <w:rsid w:val="0060036F"/>
    <w:rsid w:val="00605CE3"/>
    <w:rsid w:val="006114B3"/>
    <w:rsid w:val="00613076"/>
    <w:rsid w:val="00620B21"/>
    <w:rsid w:val="0063132B"/>
    <w:rsid w:val="00635843"/>
    <w:rsid w:val="006452E8"/>
    <w:rsid w:val="00646BD7"/>
    <w:rsid w:val="006500CB"/>
    <w:rsid w:val="00657331"/>
    <w:rsid w:val="006636E4"/>
    <w:rsid w:val="00663D49"/>
    <w:rsid w:val="00664CDD"/>
    <w:rsid w:val="00670836"/>
    <w:rsid w:val="00675307"/>
    <w:rsid w:val="00681143"/>
    <w:rsid w:val="00681AAE"/>
    <w:rsid w:val="00687B07"/>
    <w:rsid w:val="00693845"/>
    <w:rsid w:val="006943A5"/>
    <w:rsid w:val="006946B4"/>
    <w:rsid w:val="006A0CA8"/>
    <w:rsid w:val="006A4602"/>
    <w:rsid w:val="006A497E"/>
    <w:rsid w:val="006A5EB4"/>
    <w:rsid w:val="006A7FC5"/>
    <w:rsid w:val="006B02BC"/>
    <w:rsid w:val="006B20DB"/>
    <w:rsid w:val="006B4788"/>
    <w:rsid w:val="006B7847"/>
    <w:rsid w:val="006C01B5"/>
    <w:rsid w:val="006C25AC"/>
    <w:rsid w:val="006C3663"/>
    <w:rsid w:val="006C4571"/>
    <w:rsid w:val="006D0429"/>
    <w:rsid w:val="006D1CDA"/>
    <w:rsid w:val="006D3FB9"/>
    <w:rsid w:val="006E0DA8"/>
    <w:rsid w:val="006E12E0"/>
    <w:rsid w:val="006E1995"/>
    <w:rsid w:val="006E4820"/>
    <w:rsid w:val="006E4AEB"/>
    <w:rsid w:val="006F5A6C"/>
    <w:rsid w:val="00701CAF"/>
    <w:rsid w:val="007067C0"/>
    <w:rsid w:val="00710D84"/>
    <w:rsid w:val="00710FAC"/>
    <w:rsid w:val="00713435"/>
    <w:rsid w:val="00713756"/>
    <w:rsid w:val="007147B2"/>
    <w:rsid w:val="00715916"/>
    <w:rsid w:val="00722210"/>
    <w:rsid w:val="00724165"/>
    <w:rsid w:val="0072644F"/>
    <w:rsid w:val="00727DAE"/>
    <w:rsid w:val="0073182F"/>
    <w:rsid w:val="00733808"/>
    <w:rsid w:val="00733C3D"/>
    <w:rsid w:val="00750391"/>
    <w:rsid w:val="00750CC9"/>
    <w:rsid w:val="00752292"/>
    <w:rsid w:val="00752300"/>
    <w:rsid w:val="007525FF"/>
    <w:rsid w:val="00754ADB"/>
    <w:rsid w:val="00760411"/>
    <w:rsid w:val="00760C31"/>
    <w:rsid w:val="007623D2"/>
    <w:rsid w:val="00763761"/>
    <w:rsid w:val="00764AEF"/>
    <w:rsid w:val="00766202"/>
    <w:rsid w:val="007743EC"/>
    <w:rsid w:val="00774831"/>
    <w:rsid w:val="007766E5"/>
    <w:rsid w:val="00776FB8"/>
    <w:rsid w:val="0077709C"/>
    <w:rsid w:val="007840B7"/>
    <w:rsid w:val="00785DE0"/>
    <w:rsid w:val="007871D2"/>
    <w:rsid w:val="00790DDB"/>
    <w:rsid w:val="007942E8"/>
    <w:rsid w:val="007A01AE"/>
    <w:rsid w:val="007A255A"/>
    <w:rsid w:val="007A4A49"/>
    <w:rsid w:val="007A677F"/>
    <w:rsid w:val="007A76A8"/>
    <w:rsid w:val="007B0BD3"/>
    <w:rsid w:val="007B4D6B"/>
    <w:rsid w:val="007B578B"/>
    <w:rsid w:val="007B5D7F"/>
    <w:rsid w:val="007B6637"/>
    <w:rsid w:val="007B6CDC"/>
    <w:rsid w:val="007B79FC"/>
    <w:rsid w:val="007C5A6C"/>
    <w:rsid w:val="007C7DDC"/>
    <w:rsid w:val="007D5322"/>
    <w:rsid w:val="007D5479"/>
    <w:rsid w:val="007D691F"/>
    <w:rsid w:val="007E1830"/>
    <w:rsid w:val="007E1BEE"/>
    <w:rsid w:val="007E381A"/>
    <w:rsid w:val="007E5669"/>
    <w:rsid w:val="007E59CC"/>
    <w:rsid w:val="007E5E0F"/>
    <w:rsid w:val="007E708F"/>
    <w:rsid w:val="007F0E3A"/>
    <w:rsid w:val="007F240A"/>
    <w:rsid w:val="007F4152"/>
    <w:rsid w:val="007F5B9D"/>
    <w:rsid w:val="007F657A"/>
    <w:rsid w:val="008014DC"/>
    <w:rsid w:val="00803190"/>
    <w:rsid w:val="008060ED"/>
    <w:rsid w:val="00815AC6"/>
    <w:rsid w:val="0082716B"/>
    <w:rsid w:val="008272E6"/>
    <w:rsid w:val="008300E8"/>
    <w:rsid w:val="00830298"/>
    <w:rsid w:val="0083321E"/>
    <w:rsid w:val="00836C96"/>
    <w:rsid w:val="00837743"/>
    <w:rsid w:val="00840F46"/>
    <w:rsid w:val="008434BE"/>
    <w:rsid w:val="0084556B"/>
    <w:rsid w:val="00851F42"/>
    <w:rsid w:val="008527DF"/>
    <w:rsid w:val="008533B9"/>
    <w:rsid w:val="008544DE"/>
    <w:rsid w:val="00855C2E"/>
    <w:rsid w:val="00855E39"/>
    <w:rsid w:val="008564C0"/>
    <w:rsid w:val="00861615"/>
    <w:rsid w:val="008616F2"/>
    <w:rsid w:val="00862246"/>
    <w:rsid w:val="00862B23"/>
    <w:rsid w:val="00862B66"/>
    <w:rsid w:val="00866057"/>
    <w:rsid w:val="00867117"/>
    <w:rsid w:val="00874B42"/>
    <w:rsid w:val="00874EEB"/>
    <w:rsid w:val="0087514A"/>
    <w:rsid w:val="00880A99"/>
    <w:rsid w:val="00885360"/>
    <w:rsid w:val="00885AB6"/>
    <w:rsid w:val="00891589"/>
    <w:rsid w:val="008B1282"/>
    <w:rsid w:val="008B23DB"/>
    <w:rsid w:val="008B5797"/>
    <w:rsid w:val="008B5BFC"/>
    <w:rsid w:val="008B7D32"/>
    <w:rsid w:val="008C590F"/>
    <w:rsid w:val="008C5BE7"/>
    <w:rsid w:val="008C778B"/>
    <w:rsid w:val="008D1D1D"/>
    <w:rsid w:val="008D5334"/>
    <w:rsid w:val="008D5CE7"/>
    <w:rsid w:val="008E36A5"/>
    <w:rsid w:val="008F42F2"/>
    <w:rsid w:val="00901D0B"/>
    <w:rsid w:val="00903926"/>
    <w:rsid w:val="009076C4"/>
    <w:rsid w:val="009076FC"/>
    <w:rsid w:val="0091204D"/>
    <w:rsid w:val="00914AE5"/>
    <w:rsid w:val="0092353B"/>
    <w:rsid w:val="0092506C"/>
    <w:rsid w:val="00925EF3"/>
    <w:rsid w:val="0093057C"/>
    <w:rsid w:val="00934220"/>
    <w:rsid w:val="00934FA5"/>
    <w:rsid w:val="0093574E"/>
    <w:rsid w:val="00940398"/>
    <w:rsid w:val="00947A54"/>
    <w:rsid w:val="00950453"/>
    <w:rsid w:val="00955C91"/>
    <w:rsid w:val="00955D14"/>
    <w:rsid w:val="00960458"/>
    <w:rsid w:val="009624E9"/>
    <w:rsid w:val="00964C78"/>
    <w:rsid w:val="00973717"/>
    <w:rsid w:val="009753D3"/>
    <w:rsid w:val="009774F2"/>
    <w:rsid w:val="00981D67"/>
    <w:rsid w:val="00985D99"/>
    <w:rsid w:val="009910CC"/>
    <w:rsid w:val="00992D49"/>
    <w:rsid w:val="009A0113"/>
    <w:rsid w:val="009A0638"/>
    <w:rsid w:val="009A0C73"/>
    <w:rsid w:val="009B1DC4"/>
    <w:rsid w:val="009B394B"/>
    <w:rsid w:val="009B3BAE"/>
    <w:rsid w:val="009C06C7"/>
    <w:rsid w:val="009C3954"/>
    <w:rsid w:val="009C4D80"/>
    <w:rsid w:val="009C508D"/>
    <w:rsid w:val="009C6CC0"/>
    <w:rsid w:val="009D2B59"/>
    <w:rsid w:val="009D31FE"/>
    <w:rsid w:val="009D5EFA"/>
    <w:rsid w:val="009E6AD9"/>
    <w:rsid w:val="009E7869"/>
    <w:rsid w:val="009F0D36"/>
    <w:rsid w:val="009F4E95"/>
    <w:rsid w:val="00A00648"/>
    <w:rsid w:val="00A038C7"/>
    <w:rsid w:val="00A05EE0"/>
    <w:rsid w:val="00A11052"/>
    <w:rsid w:val="00A13C4A"/>
    <w:rsid w:val="00A2442B"/>
    <w:rsid w:val="00A306F8"/>
    <w:rsid w:val="00A3115C"/>
    <w:rsid w:val="00A34502"/>
    <w:rsid w:val="00A52754"/>
    <w:rsid w:val="00A55E47"/>
    <w:rsid w:val="00A56551"/>
    <w:rsid w:val="00A57D7C"/>
    <w:rsid w:val="00A61AB5"/>
    <w:rsid w:val="00A61DA2"/>
    <w:rsid w:val="00A74004"/>
    <w:rsid w:val="00A759BC"/>
    <w:rsid w:val="00A75DC4"/>
    <w:rsid w:val="00A77685"/>
    <w:rsid w:val="00A80C6E"/>
    <w:rsid w:val="00A81F73"/>
    <w:rsid w:val="00A912E7"/>
    <w:rsid w:val="00A92654"/>
    <w:rsid w:val="00A92B1D"/>
    <w:rsid w:val="00A92CB6"/>
    <w:rsid w:val="00A973CD"/>
    <w:rsid w:val="00AA3C8A"/>
    <w:rsid w:val="00AA57E8"/>
    <w:rsid w:val="00AA7AF0"/>
    <w:rsid w:val="00AB4545"/>
    <w:rsid w:val="00AB6B05"/>
    <w:rsid w:val="00AB6E31"/>
    <w:rsid w:val="00AB7660"/>
    <w:rsid w:val="00AB78B9"/>
    <w:rsid w:val="00AC41E7"/>
    <w:rsid w:val="00AE2AD4"/>
    <w:rsid w:val="00AF19F8"/>
    <w:rsid w:val="00B019FD"/>
    <w:rsid w:val="00B056DC"/>
    <w:rsid w:val="00B13738"/>
    <w:rsid w:val="00B15AC1"/>
    <w:rsid w:val="00B15FAC"/>
    <w:rsid w:val="00B17FD9"/>
    <w:rsid w:val="00B23135"/>
    <w:rsid w:val="00B40F8F"/>
    <w:rsid w:val="00B43088"/>
    <w:rsid w:val="00B50A14"/>
    <w:rsid w:val="00B515CC"/>
    <w:rsid w:val="00B550B1"/>
    <w:rsid w:val="00B56FDD"/>
    <w:rsid w:val="00B60A47"/>
    <w:rsid w:val="00B61702"/>
    <w:rsid w:val="00B642A9"/>
    <w:rsid w:val="00B659FF"/>
    <w:rsid w:val="00B70129"/>
    <w:rsid w:val="00B76A60"/>
    <w:rsid w:val="00B7764D"/>
    <w:rsid w:val="00B806D4"/>
    <w:rsid w:val="00B808C5"/>
    <w:rsid w:val="00B87034"/>
    <w:rsid w:val="00B91C0B"/>
    <w:rsid w:val="00B94D8B"/>
    <w:rsid w:val="00BA05F3"/>
    <w:rsid w:val="00BA1952"/>
    <w:rsid w:val="00BA51DF"/>
    <w:rsid w:val="00BA5B6E"/>
    <w:rsid w:val="00BA5E09"/>
    <w:rsid w:val="00BB36D5"/>
    <w:rsid w:val="00BB6162"/>
    <w:rsid w:val="00BC2E93"/>
    <w:rsid w:val="00BC6B2C"/>
    <w:rsid w:val="00BC6F4F"/>
    <w:rsid w:val="00BC76B0"/>
    <w:rsid w:val="00BD0BAC"/>
    <w:rsid w:val="00BD0F15"/>
    <w:rsid w:val="00BD15AC"/>
    <w:rsid w:val="00BD2A56"/>
    <w:rsid w:val="00BD2C7D"/>
    <w:rsid w:val="00BD77F3"/>
    <w:rsid w:val="00BE181C"/>
    <w:rsid w:val="00BE4FE5"/>
    <w:rsid w:val="00BF5A73"/>
    <w:rsid w:val="00BF601C"/>
    <w:rsid w:val="00BF6F63"/>
    <w:rsid w:val="00C05808"/>
    <w:rsid w:val="00C07965"/>
    <w:rsid w:val="00C11DC6"/>
    <w:rsid w:val="00C15B9D"/>
    <w:rsid w:val="00C20BF1"/>
    <w:rsid w:val="00C20DB2"/>
    <w:rsid w:val="00C23CFC"/>
    <w:rsid w:val="00C26478"/>
    <w:rsid w:val="00C279F2"/>
    <w:rsid w:val="00C32AEF"/>
    <w:rsid w:val="00C41812"/>
    <w:rsid w:val="00C420D4"/>
    <w:rsid w:val="00C42D8E"/>
    <w:rsid w:val="00C43DE9"/>
    <w:rsid w:val="00C44A7E"/>
    <w:rsid w:val="00C478EF"/>
    <w:rsid w:val="00C512F1"/>
    <w:rsid w:val="00C52765"/>
    <w:rsid w:val="00C52C66"/>
    <w:rsid w:val="00C56568"/>
    <w:rsid w:val="00C567C5"/>
    <w:rsid w:val="00C61E39"/>
    <w:rsid w:val="00C652DD"/>
    <w:rsid w:val="00C65791"/>
    <w:rsid w:val="00C7272A"/>
    <w:rsid w:val="00C72EB1"/>
    <w:rsid w:val="00C75BE4"/>
    <w:rsid w:val="00C75ECC"/>
    <w:rsid w:val="00C82FEF"/>
    <w:rsid w:val="00C8605C"/>
    <w:rsid w:val="00C86F6F"/>
    <w:rsid w:val="00C9437E"/>
    <w:rsid w:val="00CA42AB"/>
    <w:rsid w:val="00CA4330"/>
    <w:rsid w:val="00CA6D84"/>
    <w:rsid w:val="00CB19F1"/>
    <w:rsid w:val="00CB2834"/>
    <w:rsid w:val="00CB49F7"/>
    <w:rsid w:val="00CB5E5F"/>
    <w:rsid w:val="00CC1C43"/>
    <w:rsid w:val="00CC2468"/>
    <w:rsid w:val="00CC4CBA"/>
    <w:rsid w:val="00CC67B0"/>
    <w:rsid w:val="00CC7B1A"/>
    <w:rsid w:val="00CD5A61"/>
    <w:rsid w:val="00CF1981"/>
    <w:rsid w:val="00CF5937"/>
    <w:rsid w:val="00CF7D99"/>
    <w:rsid w:val="00D17238"/>
    <w:rsid w:val="00D17B19"/>
    <w:rsid w:val="00D23A0E"/>
    <w:rsid w:val="00D2791D"/>
    <w:rsid w:val="00D33A2B"/>
    <w:rsid w:val="00D36720"/>
    <w:rsid w:val="00D41AD6"/>
    <w:rsid w:val="00D460BA"/>
    <w:rsid w:val="00D4684D"/>
    <w:rsid w:val="00D46B07"/>
    <w:rsid w:val="00D52275"/>
    <w:rsid w:val="00D52F1E"/>
    <w:rsid w:val="00D567AD"/>
    <w:rsid w:val="00D62AFF"/>
    <w:rsid w:val="00D646FA"/>
    <w:rsid w:val="00D66E3D"/>
    <w:rsid w:val="00D762DF"/>
    <w:rsid w:val="00D76854"/>
    <w:rsid w:val="00D80238"/>
    <w:rsid w:val="00D82F14"/>
    <w:rsid w:val="00D84555"/>
    <w:rsid w:val="00D93A68"/>
    <w:rsid w:val="00D94E38"/>
    <w:rsid w:val="00DA21F8"/>
    <w:rsid w:val="00DA6C46"/>
    <w:rsid w:val="00DB03CE"/>
    <w:rsid w:val="00DB3254"/>
    <w:rsid w:val="00DB4DFD"/>
    <w:rsid w:val="00DB565D"/>
    <w:rsid w:val="00DB63D0"/>
    <w:rsid w:val="00DB6A4C"/>
    <w:rsid w:val="00DC2A1B"/>
    <w:rsid w:val="00DC5C08"/>
    <w:rsid w:val="00DC7C9B"/>
    <w:rsid w:val="00DD31CF"/>
    <w:rsid w:val="00DD3A5D"/>
    <w:rsid w:val="00DD5A79"/>
    <w:rsid w:val="00DD601B"/>
    <w:rsid w:val="00DD6341"/>
    <w:rsid w:val="00DE3BF9"/>
    <w:rsid w:val="00DE5CA2"/>
    <w:rsid w:val="00DE60D6"/>
    <w:rsid w:val="00DF5737"/>
    <w:rsid w:val="00E05851"/>
    <w:rsid w:val="00E17D2D"/>
    <w:rsid w:val="00E208B5"/>
    <w:rsid w:val="00E21791"/>
    <w:rsid w:val="00E21A9A"/>
    <w:rsid w:val="00E22DA0"/>
    <w:rsid w:val="00E23DCD"/>
    <w:rsid w:val="00E26993"/>
    <w:rsid w:val="00E33D2A"/>
    <w:rsid w:val="00E40CA5"/>
    <w:rsid w:val="00E47E82"/>
    <w:rsid w:val="00E54681"/>
    <w:rsid w:val="00E57738"/>
    <w:rsid w:val="00E637C6"/>
    <w:rsid w:val="00E719D8"/>
    <w:rsid w:val="00E73FC7"/>
    <w:rsid w:val="00E74E95"/>
    <w:rsid w:val="00E81861"/>
    <w:rsid w:val="00E86CCB"/>
    <w:rsid w:val="00E86F65"/>
    <w:rsid w:val="00E92DBA"/>
    <w:rsid w:val="00E9331B"/>
    <w:rsid w:val="00E97213"/>
    <w:rsid w:val="00EA3298"/>
    <w:rsid w:val="00EA65DE"/>
    <w:rsid w:val="00EB1F16"/>
    <w:rsid w:val="00EB4E5F"/>
    <w:rsid w:val="00EB663A"/>
    <w:rsid w:val="00ED4841"/>
    <w:rsid w:val="00EE1B40"/>
    <w:rsid w:val="00EE5F63"/>
    <w:rsid w:val="00EF26A6"/>
    <w:rsid w:val="00EF6A2D"/>
    <w:rsid w:val="00F006E3"/>
    <w:rsid w:val="00F027F5"/>
    <w:rsid w:val="00F049F2"/>
    <w:rsid w:val="00F055A8"/>
    <w:rsid w:val="00F07704"/>
    <w:rsid w:val="00F07BC6"/>
    <w:rsid w:val="00F154C4"/>
    <w:rsid w:val="00F15E48"/>
    <w:rsid w:val="00F173B6"/>
    <w:rsid w:val="00F21231"/>
    <w:rsid w:val="00F23844"/>
    <w:rsid w:val="00F24A98"/>
    <w:rsid w:val="00F316C5"/>
    <w:rsid w:val="00F44504"/>
    <w:rsid w:val="00F45D60"/>
    <w:rsid w:val="00F47E7D"/>
    <w:rsid w:val="00F5232D"/>
    <w:rsid w:val="00F57BB8"/>
    <w:rsid w:val="00F6085A"/>
    <w:rsid w:val="00F6624A"/>
    <w:rsid w:val="00F70C4F"/>
    <w:rsid w:val="00F77E37"/>
    <w:rsid w:val="00F77EF3"/>
    <w:rsid w:val="00F875D5"/>
    <w:rsid w:val="00F933D7"/>
    <w:rsid w:val="00F94BB6"/>
    <w:rsid w:val="00F95AC9"/>
    <w:rsid w:val="00F9737B"/>
    <w:rsid w:val="00FA1B12"/>
    <w:rsid w:val="00FA47E9"/>
    <w:rsid w:val="00FA71B3"/>
    <w:rsid w:val="00FB0CA2"/>
    <w:rsid w:val="00FB0CE3"/>
    <w:rsid w:val="00FD0401"/>
    <w:rsid w:val="00FD2AAA"/>
    <w:rsid w:val="00FD3DAA"/>
    <w:rsid w:val="00FD6C0F"/>
    <w:rsid w:val="00FE23D0"/>
    <w:rsid w:val="00FE2559"/>
    <w:rsid w:val="00FF0D78"/>
    <w:rsid w:val="00FF2B52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D8E8"/>
  <w15:docId w15:val="{5C548DF8-BACA-4035-B71E-3D9AD99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5DE"/>
    <w:pPr>
      <w:spacing w:after="0" w:line="240" w:lineRule="auto"/>
    </w:pPr>
  </w:style>
  <w:style w:type="table" w:styleId="a4">
    <w:name w:val="Table Grid"/>
    <w:basedOn w:val="a1"/>
    <w:uiPriority w:val="39"/>
    <w:rsid w:val="00EA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A65DE"/>
    <w:pPr>
      <w:ind w:left="720"/>
      <w:contextualSpacing/>
    </w:pPr>
    <w:rPr>
      <w:lang w:val="uk-UA"/>
    </w:rPr>
  </w:style>
  <w:style w:type="paragraph" w:styleId="a6">
    <w:name w:val="Body Text Indent"/>
    <w:basedOn w:val="a"/>
    <w:link w:val="a7"/>
    <w:uiPriority w:val="99"/>
    <w:unhideWhenUsed/>
    <w:rsid w:val="00EA65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A65DE"/>
  </w:style>
  <w:style w:type="paragraph" w:styleId="a8">
    <w:name w:val="Balloon Text"/>
    <w:basedOn w:val="a"/>
    <w:link w:val="a9"/>
    <w:uiPriority w:val="99"/>
    <w:semiHidden/>
    <w:unhideWhenUsed/>
    <w:rsid w:val="001F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5E7A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3C3D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3D97"/>
    <w:pPr>
      <w:widowControl w:val="0"/>
      <w:shd w:val="clear" w:color="auto" w:fill="FFFFFF"/>
      <w:spacing w:before="180" w:after="0" w:line="365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CF4E-4F48-4183-93F2-31E4E54E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194</cp:revision>
  <cp:lastPrinted>2025-02-27T06:51:00Z</cp:lastPrinted>
  <dcterms:created xsi:type="dcterms:W3CDTF">2022-11-07T08:07:00Z</dcterms:created>
  <dcterms:modified xsi:type="dcterms:W3CDTF">2026-02-16T09:11:00Z</dcterms:modified>
</cp:coreProperties>
</file>