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4536"/>
      </w:tblGrid>
      <w:tr w:rsidR="00257494" w:rsidRPr="00655E64" w:rsidTr="002802F1">
        <w:tc>
          <w:tcPr>
            <w:tcW w:w="4536" w:type="dxa"/>
          </w:tcPr>
          <w:p w:rsidR="00257494" w:rsidRPr="002802F1" w:rsidRDefault="00257494" w:rsidP="002802F1">
            <w:pPr>
              <w:contextualSpacing/>
              <w:jc w:val="center"/>
            </w:pPr>
            <w:r w:rsidRPr="002802F1">
              <w:t>Додаток</w:t>
            </w:r>
          </w:p>
          <w:p w:rsidR="002802F1" w:rsidRPr="002802F1" w:rsidRDefault="002802F1" w:rsidP="002802F1">
            <w:pPr>
              <w:contextualSpacing/>
              <w:jc w:val="left"/>
            </w:pPr>
            <w:r w:rsidRPr="002802F1">
              <w:t>до рішення виконавчого комітету</w:t>
            </w:r>
          </w:p>
          <w:p w:rsidR="00B22D48" w:rsidRDefault="00B22D48" w:rsidP="00B22D48">
            <w:pPr>
              <w:widowControl w:val="0"/>
              <w:autoSpaceDE w:val="0"/>
              <w:autoSpaceDN w:val="0"/>
              <w:adjustRightInd w:val="0"/>
              <w:jc w:val="left"/>
            </w:pPr>
            <w:r w:rsidRPr="002802F1">
              <w:t xml:space="preserve">від </w:t>
            </w:r>
            <w:r w:rsidR="0002277D">
              <w:t xml:space="preserve">22.05.2026 </w:t>
            </w:r>
            <w:r w:rsidRPr="002802F1">
              <w:t>№</w:t>
            </w:r>
            <w:r w:rsidR="0002277D">
              <w:t> 1436</w:t>
            </w:r>
          </w:p>
          <w:p w:rsidR="00DA5C76" w:rsidRDefault="00DA5C76" w:rsidP="003320D0">
            <w:pPr>
              <w:widowControl w:val="0"/>
              <w:autoSpaceDE w:val="0"/>
              <w:autoSpaceDN w:val="0"/>
              <w:adjustRightInd w:val="0"/>
              <w:jc w:val="left"/>
            </w:pPr>
            <w:bookmarkStart w:id="0" w:name="_GoBack"/>
            <w:bookmarkEnd w:id="0"/>
          </w:p>
          <w:p w:rsidR="00DA5C76" w:rsidRDefault="00937E32" w:rsidP="00DA5C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</w:t>
            </w:r>
            <w:r w:rsidR="00DA5C76">
              <w:t>ЗАТВЕРДЖЕНО</w:t>
            </w:r>
            <w:r>
              <w:t>»</w:t>
            </w:r>
          </w:p>
          <w:p w:rsidR="00DA5C76" w:rsidRDefault="00DA5C76" w:rsidP="00DA5C76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Pr="002802F1">
              <w:t>ішення</w:t>
            </w:r>
            <w:r>
              <w:t>м</w:t>
            </w:r>
            <w:r w:rsidRPr="002802F1">
              <w:t xml:space="preserve"> виконавчого комітету</w:t>
            </w:r>
          </w:p>
          <w:p w:rsidR="0002277D" w:rsidRDefault="0002277D" w:rsidP="0002277D">
            <w:pPr>
              <w:widowControl w:val="0"/>
              <w:autoSpaceDE w:val="0"/>
              <w:autoSpaceDN w:val="0"/>
              <w:adjustRightInd w:val="0"/>
              <w:jc w:val="left"/>
            </w:pPr>
            <w:r w:rsidRPr="002802F1">
              <w:t xml:space="preserve">від </w:t>
            </w:r>
            <w:r>
              <w:t xml:space="preserve">22.05.2026 </w:t>
            </w:r>
            <w:r w:rsidRPr="002802F1">
              <w:t>№</w:t>
            </w:r>
            <w:r>
              <w:t> 1436</w:t>
            </w:r>
          </w:p>
          <w:p w:rsidR="00DA5C76" w:rsidRPr="00655E64" w:rsidRDefault="00DA5C76" w:rsidP="003320D0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</w:tr>
    </w:tbl>
    <w:p w:rsidR="00051E8D" w:rsidRDefault="00051E8D" w:rsidP="00051E8D"/>
    <w:p w:rsidR="00051E8D" w:rsidRPr="00034A97" w:rsidRDefault="00653DF1" w:rsidP="00051E8D">
      <w:pPr>
        <w:pStyle w:val="41"/>
        <w:ind w:right="-81"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34A97">
        <w:rPr>
          <w:rFonts w:ascii="Times New Roman" w:hAnsi="Times New Roman" w:cs="Times New Roman"/>
          <w:b/>
          <w:sz w:val="28"/>
          <w:szCs w:val="28"/>
        </w:rPr>
        <w:t>План заходів щодо організації середньострокового бюджетного планування в Сумській міській територіальній громаді</w:t>
      </w:r>
    </w:p>
    <w:p w:rsidR="00051E8D" w:rsidRPr="00277A19" w:rsidRDefault="00051E8D" w:rsidP="00051E8D">
      <w:pPr>
        <w:tabs>
          <w:tab w:val="center" w:pos="4819"/>
          <w:tab w:val="right" w:pos="9639"/>
        </w:tabs>
      </w:pPr>
    </w:p>
    <w:tbl>
      <w:tblPr>
        <w:tblW w:w="102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5387"/>
        <w:gridCol w:w="1530"/>
        <w:gridCol w:w="2569"/>
      </w:tblGrid>
      <w:tr w:rsidR="00051E8D" w:rsidRPr="007E6B80" w:rsidTr="00034A97">
        <w:trPr>
          <w:tblHeader/>
        </w:trPr>
        <w:tc>
          <w:tcPr>
            <w:tcW w:w="739" w:type="dxa"/>
          </w:tcPr>
          <w:p w:rsidR="00051E8D" w:rsidRPr="00C03ABD" w:rsidRDefault="00051E8D" w:rsidP="001E786C">
            <w:pPr>
              <w:jc w:val="center"/>
              <w:rPr>
                <w:b/>
                <w:i/>
                <w:sz w:val="24"/>
                <w:szCs w:val="24"/>
              </w:rPr>
            </w:pPr>
            <w:r w:rsidRPr="00C03ABD">
              <w:rPr>
                <w:b/>
                <w:i/>
                <w:sz w:val="24"/>
                <w:szCs w:val="24"/>
              </w:rPr>
              <w:t>№ з/п</w:t>
            </w:r>
          </w:p>
        </w:tc>
        <w:tc>
          <w:tcPr>
            <w:tcW w:w="5387" w:type="dxa"/>
          </w:tcPr>
          <w:p w:rsidR="00051E8D" w:rsidRPr="00C03ABD" w:rsidRDefault="00051E8D" w:rsidP="001E786C">
            <w:pPr>
              <w:jc w:val="center"/>
              <w:rPr>
                <w:b/>
                <w:i/>
                <w:sz w:val="24"/>
                <w:szCs w:val="24"/>
              </w:rPr>
            </w:pPr>
            <w:r w:rsidRPr="00C03ABD">
              <w:rPr>
                <w:b/>
                <w:i/>
                <w:sz w:val="24"/>
                <w:szCs w:val="24"/>
              </w:rPr>
              <w:t>Назви заходів</w:t>
            </w:r>
          </w:p>
        </w:tc>
        <w:tc>
          <w:tcPr>
            <w:tcW w:w="1530" w:type="dxa"/>
          </w:tcPr>
          <w:p w:rsidR="00051E8D" w:rsidRPr="00C03ABD" w:rsidRDefault="00C03ABD" w:rsidP="00C03ABD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03ABD">
              <w:rPr>
                <w:b/>
                <w:i/>
                <w:sz w:val="24"/>
                <w:szCs w:val="24"/>
              </w:rPr>
              <w:t>Орієнтов</w:t>
            </w:r>
            <w:proofErr w:type="spellEnd"/>
            <w:r w:rsidR="003C1999">
              <w:rPr>
                <w:b/>
                <w:i/>
                <w:sz w:val="24"/>
                <w:szCs w:val="24"/>
              </w:rPr>
              <w:t>-</w:t>
            </w:r>
            <w:r w:rsidRPr="00C03ABD">
              <w:rPr>
                <w:b/>
                <w:i/>
                <w:sz w:val="24"/>
                <w:szCs w:val="24"/>
              </w:rPr>
              <w:t>ний т</w:t>
            </w:r>
            <w:r w:rsidR="00051E8D" w:rsidRPr="00C03ABD">
              <w:rPr>
                <w:b/>
                <w:i/>
                <w:sz w:val="24"/>
                <w:szCs w:val="24"/>
              </w:rPr>
              <w:t>ермін виконання</w:t>
            </w:r>
          </w:p>
        </w:tc>
        <w:tc>
          <w:tcPr>
            <w:tcW w:w="2569" w:type="dxa"/>
          </w:tcPr>
          <w:p w:rsidR="00051E8D" w:rsidRPr="00C03ABD" w:rsidRDefault="00051E8D" w:rsidP="001E786C">
            <w:pPr>
              <w:jc w:val="center"/>
              <w:rPr>
                <w:b/>
                <w:i/>
                <w:sz w:val="24"/>
                <w:szCs w:val="24"/>
              </w:rPr>
            </w:pPr>
            <w:r w:rsidRPr="00C03ABD">
              <w:rPr>
                <w:b/>
                <w:i/>
                <w:sz w:val="24"/>
                <w:szCs w:val="24"/>
              </w:rPr>
              <w:t>Відповідальні за виконання</w:t>
            </w:r>
          </w:p>
        </w:tc>
      </w:tr>
      <w:tr w:rsidR="00051E8D" w:rsidRPr="007E6B80" w:rsidTr="00034A97">
        <w:tc>
          <w:tcPr>
            <w:tcW w:w="739" w:type="dxa"/>
          </w:tcPr>
          <w:p w:rsidR="00051E8D" w:rsidRPr="007E6B80" w:rsidRDefault="002802F1" w:rsidP="002802F1">
            <w:pPr>
              <w:ind w:left="142"/>
              <w:jc w:val="left"/>
            </w:pPr>
            <w:r>
              <w:t>1.</w:t>
            </w:r>
          </w:p>
        </w:tc>
        <w:tc>
          <w:tcPr>
            <w:tcW w:w="5387" w:type="dxa"/>
          </w:tcPr>
          <w:p w:rsidR="00051E8D" w:rsidRPr="007E6B80" w:rsidRDefault="00051E8D" w:rsidP="001E786C">
            <w:r w:rsidRPr="007E6B80">
              <w:t>Здійснення аналізу виконання бюджету Сумської міської територіальної громади у попередніх та поточному бюджетних періодах, виявлення тенденцій у виконанні дохідної та видаткової частини бюджету</w:t>
            </w:r>
          </w:p>
        </w:tc>
        <w:tc>
          <w:tcPr>
            <w:tcW w:w="1530" w:type="dxa"/>
          </w:tcPr>
          <w:p w:rsidR="00051E8D" w:rsidRPr="007E6B80" w:rsidRDefault="00051E8D" w:rsidP="003C1999">
            <w:pPr>
              <w:jc w:val="center"/>
            </w:pPr>
            <w:r w:rsidRPr="007E6B80">
              <w:t>Травень-червень</w:t>
            </w:r>
            <w:r w:rsidR="00EF5560" w:rsidRPr="007E6B80">
              <w:t xml:space="preserve"> </w:t>
            </w:r>
            <w:r w:rsidR="00EF5560" w:rsidRPr="003C1999">
              <w:t>року</w:t>
            </w:r>
            <w:r w:rsidR="003A736E" w:rsidRPr="003C1999">
              <w:t>, що передує плановому</w:t>
            </w:r>
          </w:p>
        </w:tc>
        <w:tc>
          <w:tcPr>
            <w:tcW w:w="2569" w:type="dxa"/>
          </w:tcPr>
          <w:p w:rsidR="00051E8D" w:rsidRPr="007E6B80" w:rsidRDefault="00051E8D" w:rsidP="003320D0">
            <w:r w:rsidRPr="007E6B80">
              <w:t>Д</w:t>
            </w:r>
            <w:r w:rsidR="003320D0">
              <w:t xml:space="preserve">епартамент фінансів, </w:t>
            </w:r>
            <w:r w:rsidRPr="007E6B80">
              <w:t>виконавчі органи Сумської міської ради відповідно до закріплення здійснення повноважень, Головне управління ДПС у Сумській області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2802F1" w:rsidP="002802F1">
            <w:pPr>
              <w:tabs>
                <w:tab w:val="left" w:pos="392"/>
              </w:tabs>
              <w:ind w:left="142"/>
              <w:jc w:val="left"/>
            </w:pPr>
            <w:r w:rsidRPr="001844C8">
              <w:t>2.</w:t>
            </w:r>
          </w:p>
        </w:tc>
        <w:tc>
          <w:tcPr>
            <w:tcW w:w="5387" w:type="dxa"/>
          </w:tcPr>
          <w:p w:rsidR="00051E8D" w:rsidRPr="001844C8" w:rsidRDefault="00051E8D" w:rsidP="000D02C9">
            <w:r w:rsidRPr="001844C8">
              <w:t>Доведення до головних розпорядників бюджетних коштів</w:t>
            </w:r>
            <w:r w:rsidR="0091302A" w:rsidRPr="001844C8">
              <w:t xml:space="preserve"> особливостей складання розрахунків до </w:t>
            </w:r>
            <w:r w:rsidR="000878EA" w:rsidRPr="001844C8">
              <w:t>прогноз</w:t>
            </w:r>
            <w:r w:rsidR="000D02C9" w:rsidRPr="001844C8">
              <w:t>ів</w:t>
            </w:r>
            <w:r w:rsidR="000878EA" w:rsidRPr="001844C8">
              <w:t xml:space="preserve"> </w:t>
            </w:r>
            <w:r w:rsidR="00484914" w:rsidRPr="001844C8">
              <w:t>місцевих бюджетів,</w:t>
            </w:r>
            <w:r w:rsidRPr="001844C8">
              <w:t xml:space="preserve"> організаційно-методологічних засад складання </w:t>
            </w:r>
            <w:r w:rsidR="00825E56" w:rsidRPr="001844C8">
              <w:t xml:space="preserve">бюджетних пропозицій та </w:t>
            </w:r>
            <w:r w:rsidRPr="001844C8">
              <w:t xml:space="preserve">прогнозу </w:t>
            </w:r>
            <w:r w:rsidR="00804CCA" w:rsidRPr="001844C8">
              <w:t xml:space="preserve">місцевого </w:t>
            </w:r>
            <w:r w:rsidRPr="001844C8">
              <w:t>бюджету</w:t>
            </w:r>
            <w:r w:rsidR="00825E56" w:rsidRPr="001844C8">
              <w:t>,</w:t>
            </w:r>
            <w:r w:rsidRPr="001844C8">
              <w:t xml:space="preserve"> </w:t>
            </w:r>
            <w:r w:rsidR="00825E56" w:rsidRPr="001844C8">
              <w:t xml:space="preserve">визначених Міністерством фінансів України </w:t>
            </w:r>
          </w:p>
        </w:tc>
        <w:tc>
          <w:tcPr>
            <w:tcW w:w="1530" w:type="dxa"/>
          </w:tcPr>
          <w:p w:rsidR="00051E8D" w:rsidRPr="001844C8" w:rsidRDefault="00051E8D" w:rsidP="00855C1B">
            <w:pPr>
              <w:jc w:val="center"/>
            </w:pPr>
            <w:r w:rsidRPr="001844C8">
              <w:t xml:space="preserve">В </w:t>
            </w:r>
            <w:proofErr w:type="spellStart"/>
            <w:r w:rsidRPr="001844C8">
              <w:t>триден</w:t>
            </w:r>
            <w:proofErr w:type="spellEnd"/>
            <w:r w:rsidR="009A6806" w:rsidRPr="001844C8">
              <w:t>-</w:t>
            </w:r>
            <w:r w:rsidRPr="001844C8">
              <w:t xml:space="preserve">ний </w:t>
            </w:r>
            <w:r w:rsidR="00095F36" w:rsidRPr="001844C8">
              <w:t>строк</w:t>
            </w:r>
            <w:r w:rsidRPr="001844C8">
              <w:t xml:space="preserve"> після їх </w:t>
            </w:r>
            <w:proofErr w:type="spellStart"/>
            <w:r w:rsidRPr="001844C8">
              <w:t>отриман</w:t>
            </w:r>
            <w:proofErr w:type="spellEnd"/>
            <w:r w:rsidR="00855C1B" w:rsidRPr="001844C8">
              <w:t>-</w:t>
            </w:r>
            <w:r w:rsidRPr="001844C8">
              <w:t>ня</w:t>
            </w:r>
          </w:p>
        </w:tc>
        <w:tc>
          <w:tcPr>
            <w:tcW w:w="2569" w:type="dxa"/>
          </w:tcPr>
          <w:p w:rsidR="00051E8D" w:rsidRPr="001844C8" w:rsidRDefault="003320D0" w:rsidP="003320D0">
            <w:r w:rsidRPr="001844C8">
              <w:t xml:space="preserve">Департамент фінансів </w:t>
            </w:r>
            <w:r w:rsidR="00CB4CAE" w:rsidRPr="001844C8">
              <w:t>Сумської міської ради</w:t>
            </w:r>
          </w:p>
        </w:tc>
      </w:tr>
      <w:tr w:rsidR="00051E8D" w:rsidRPr="001844C8" w:rsidTr="00034A97">
        <w:trPr>
          <w:trHeight w:val="1470"/>
        </w:trPr>
        <w:tc>
          <w:tcPr>
            <w:tcW w:w="739" w:type="dxa"/>
          </w:tcPr>
          <w:p w:rsidR="00051E8D" w:rsidRPr="001844C8" w:rsidRDefault="002802F1" w:rsidP="002802F1">
            <w:pPr>
              <w:ind w:left="142"/>
              <w:jc w:val="left"/>
            </w:pPr>
            <w:r w:rsidRPr="001844C8">
              <w:t>3.</w:t>
            </w:r>
          </w:p>
        </w:tc>
        <w:tc>
          <w:tcPr>
            <w:tcW w:w="5387" w:type="dxa"/>
          </w:tcPr>
          <w:p w:rsidR="00051E8D" w:rsidRPr="001844C8" w:rsidRDefault="00855C1B" w:rsidP="001E786C">
            <w:r w:rsidRPr="001844C8">
              <w:t>Надання Департаменту фінансів Сумської міської ради</w:t>
            </w:r>
            <w:r w:rsidR="00051E8D" w:rsidRPr="001844C8">
              <w:t xml:space="preserve"> основних прогнозних показників економічного і соціального розвитку Сумської міської територіальної громади на середньостроковий період</w:t>
            </w:r>
          </w:p>
        </w:tc>
        <w:tc>
          <w:tcPr>
            <w:tcW w:w="1530" w:type="dxa"/>
          </w:tcPr>
          <w:p w:rsidR="005E4C44" w:rsidRPr="001844C8" w:rsidRDefault="005E4C44" w:rsidP="001E786C">
            <w:pPr>
              <w:jc w:val="center"/>
            </w:pPr>
            <w:r w:rsidRPr="001844C8">
              <w:t xml:space="preserve">До </w:t>
            </w:r>
          </w:p>
          <w:p w:rsidR="00051E8D" w:rsidRPr="001844C8" w:rsidRDefault="005E4C44" w:rsidP="003C1999">
            <w:pPr>
              <w:jc w:val="center"/>
            </w:pPr>
            <w:r w:rsidRPr="001844C8">
              <w:t>0</w:t>
            </w:r>
            <w:r w:rsidR="006A3C71" w:rsidRPr="001844C8">
              <w:t>5</w:t>
            </w:r>
            <w:r w:rsidRPr="001844C8">
              <w:t xml:space="preserve"> липня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2277D" w:rsidP="00855C1B">
            <w:pPr>
              <w:shd w:val="clear" w:color="auto" w:fill="FFFFFF"/>
              <w:spacing w:before="100" w:beforeAutospacing="1" w:after="150"/>
              <w:jc w:val="left"/>
              <w:outlineLvl w:val="1"/>
            </w:pPr>
            <w:hyperlink r:id="rId7" w:history="1">
              <w:r w:rsidR="00855C1B" w:rsidRPr="001844C8">
                <w:t>Управління стратегічного та соціально-економічного розвитку</w:t>
              </w:r>
            </w:hyperlink>
            <w:r w:rsidR="00855C1B" w:rsidRPr="001844C8">
              <w:t xml:space="preserve"> Сумської міської ради</w:t>
            </w:r>
          </w:p>
        </w:tc>
      </w:tr>
      <w:tr w:rsidR="005E4C44" w:rsidRPr="001844C8" w:rsidTr="00034A97">
        <w:trPr>
          <w:trHeight w:val="1470"/>
        </w:trPr>
        <w:tc>
          <w:tcPr>
            <w:tcW w:w="739" w:type="dxa"/>
          </w:tcPr>
          <w:p w:rsidR="005E4C44" w:rsidRPr="001844C8" w:rsidRDefault="006A3C71" w:rsidP="002802F1">
            <w:pPr>
              <w:ind w:left="142"/>
              <w:jc w:val="left"/>
            </w:pPr>
            <w:r w:rsidRPr="001844C8">
              <w:t>4.</w:t>
            </w:r>
          </w:p>
        </w:tc>
        <w:tc>
          <w:tcPr>
            <w:tcW w:w="5387" w:type="dxa"/>
          </w:tcPr>
          <w:p w:rsidR="005E4C44" w:rsidRPr="001844C8" w:rsidRDefault="005E4C44" w:rsidP="005E4C44">
            <w:r w:rsidRPr="001844C8">
              <w:t>Надання Департаменту фінансів Сумської міської ради інформації про кількість внутрішньо переміщених осіб, зареєстрованих на території Сумської міської територіальної громади</w:t>
            </w:r>
          </w:p>
        </w:tc>
        <w:tc>
          <w:tcPr>
            <w:tcW w:w="1530" w:type="dxa"/>
          </w:tcPr>
          <w:p w:rsidR="005E4C44" w:rsidRPr="001844C8" w:rsidRDefault="005E4C44" w:rsidP="005E4C44">
            <w:pPr>
              <w:jc w:val="center"/>
            </w:pPr>
            <w:r w:rsidRPr="001844C8">
              <w:t xml:space="preserve">До </w:t>
            </w:r>
          </w:p>
          <w:p w:rsidR="005E4C44" w:rsidRPr="001844C8" w:rsidRDefault="003C1999" w:rsidP="003C1999">
            <w:pPr>
              <w:jc w:val="center"/>
            </w:pPr>
            <w:r>
              <w:t>05 липня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5E4C44" w:rsidRPr="001844C8" w:rsidRDefault="005E4C44" w:rsidP="00855C1B">
            <w:pPr>
              <w:shd w:val="clear" w:color="auto" w:fill="FFFFFF"/>
              <w:spacing w:before="100" w:beforeAutospacing="1" w:after="150"/>
              <w:jc w:val="left"/>
              <w:outlineLvl w:val="1"/>
            </w:pPr>
            <w:r w:rsidRPr="001844C8">
              <w:t>Департамент соціального захисту населення Сумської міської ради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lastRenderedPageBreak/>
              <w:t>5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051E8D" w:rsidP="00A9684C">
            <w:r w:rsidRPr="001844C8">
              <w:t xml:space="preserve">Здійснення прогнозування </w:t>
            </w:r>
            <w:r w:rsidR="00825E56" w:rsidRPr="001844C8">
              <w:t xml:space="preserve">обсягу </w:t>
            </w:r>
            <w:r w:rsidRPr="001844C8">
              <w:t>дохідної частини бюджету Сумської міської територіальної громади</w:t>
            </w:r>
            <w:r w:rsidR="003320D0" w:rsidRPr="001844C8">
              <w:t xml:space="preserve"> на </w:t>
            </w:r>
            <w:r w:rsidR="003320D0" w:rsidRPr="001844C8">
              <w:br/>
            </w:r>
            <w:r w:rsidR="006A3C71" w:rsidRPr="001844C8">
              <w:t>середньостроковий період</w:t>
            </w:r>
            <w:r w:rsidR="00825E56" w:rsidRPr="001844C8">
              <w:t xml:space="preserve"> </w:t>
            </w:r>
            <w:r w:rsidR="00E064B1">
              <w:t>на підставі</w:t>
            </w:r>
            <w:r w:rsidRPr="001844C8">
              <w:t xml:space="preserve">  чинного бюджетного та податкового законодавс</w:t>
            </w:r>
            <w:r w:rsidR="003C570A" w:rsidRPr="001844C8">
              <w:t>тва</w:t>
            </w:r>
            <w:r w:rsidR="00DA46DA" w:rsidRPr="001844C8">
              <w:t>,</w:t>
            </w:r>
            <w:r w:rsidR="00A9684C">
              <w:t xml:space="preserve"> </w:t>
            </w:r>
            <w:r w:rsidR="00A9684C" w:rsidRPr="001844C8">
              <w:t xml:space="preserve">відповідних рішень </w:t>
            </w:r>
            <w:r w:rsidR="00A9684C">
              <w:t>Кабінету Міністрів України,</w:t>
            </w:r>
            <w:r w:rsidR="003C570A" w:rsidRPr="001844C8">
              <w:t xml:space="preserve"> </w:t>
            </w:r>
            <w:r w:rsidR="00E064B1">
              <w:t>основних</w:t>
            </w:r>
            <w:r w:rsidR="00DA46DA" w:rsidRPr="001844C8">
              <w:t xml:space="preserve"> прогнозних</w:t>
            </w:r>
            <w:r w:rsidRPr="001844C8">
              <w:t xml:space="preserve"> </w:t>
            </w:r>
            <w:proofErr w:type="spellStart"/>
            <w:r w:rsidRPr="001844C8">
              <w:t>макропоказників</w:t>
            </w:r>
            <w:proofErr w:type="spellEnd"/>
            <w:r w:rsidR="000E6B58" w:rsidRPr="001844C8">
              <w:t xml:space="preserve"> економічного і соціального розвитку</w:t>
            </w:r>
            <w:r w:rsidRPr="001844C8">
              <w:t xml:space="preserve"> України,</w:t>
            </w:r>
            <w:r w:rsidR="00E064B1">
              <w:t xml:space="preserve"> основних прогнозних показників економічного і соціального розвитку </w:t>
            </w:r>
            <w:r w:rsidR="00E064B1" w:rsidRPr="001844C8">
              <w:t xml:space="preserve">Сумської міської територіальної </w:t>
            </w:r>
            <w:r w:rsidR="00E064B1">
              <w:t>громади, Бюджетної декларації,</w:t>
            </w:r>
            <w:r w:rsidRPr="001844C8">
              <w:t xml:space="preserve"> </w:t>
            </w:r>
            <w:r w:rsidR="00E61BA9" w:rsidRPr="001844C8">
              <w:t xml:space="preserve">аналізу </w:t>
            </w:r>
            <w:r w:rsidRPr="001844C8">
              <w:t>фактичного</w:t>
            </w:r>
            <w:r w:rsidR="00EF5560" w:rsidRPr="001844C8">
              <w:t>/</w:t>
            </w:r>
            <w:r w:rsidRPr="001844C8">
              <w:t>очікуваного виконання дохідної частини бюджету</w:t>
            </w:r>
            <w:r w:rsidR="00E064B1">
              <w:t xml:space="preserve"> у попередніх </w:t>
            </w:r>
            <w:r w:rsidR="00A9684C">
              <w:t>та поточному бюджетних періодах</w:t>
            </w:r>
          </w:p>
        </w:tc>
        <w:tc>
          <w:tcPr>
            <w:tcW w:w="1530" w:type="dxa"/>
          </w:tcPr>
          <w:p w:rsidR="00051E8D" w:rsidRPr="001844C8" w:rsidRDefault="001A6D3A" w:rsidP="005E4C44">
            <w:pPr>
              <w:jc w:val="center"/>
            </w:pPr>
            <w:r w:rsidRPr="001844C8">
              <w:t>Червень</w:t>
            </w:r>
            <w:r w:rsidR="00EF5560" w:rsidRPr="001844C8">
              <w:t xml:space="preserve"> </w:t>
            </w:r>
            <w:r w:rsidR="003C1999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3320D0" w:rsidP="006A3C71">
            <w:r w:rsidRPr="001844C8">
              <w:t>Департамент фінансів</w:t>
            </w:r>
            <w:r w:rsidR="006A3C71" w:rsidRPr="001844C8">
              <w:t xml:space="preserve"> та</w:t>
            </w:r>
            <w:r w:rsidRPr="001844C8">
              <w:t xml:space="preserve"> </w:t>
            </w:r>
            <w:r w:rsidR="00051E8D" w:rsidRPr="001844C8">
              <w:t>виконавчі органи Сумської міської ради відповідно до закріплення здійснення повноважень, Головне управління ДПС у Сумській області</w:t>
            </w:r>
          </w:p>
        </w:tc>
      </w:tr>
      <w:tr w:rsidR="00051E8D" w:rsidRPr="001844C8" w:rsidTr="00937E32">
        <w:trPr>
          <w:trHeight w:val="3064"/>
        </w:trPr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t>6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0F0F44" w:rsidP="006A3C71">
            <w:r w:rsidRPr="001844C8">
              <w:t>Визначення орієнтовних граничних показників видатків головним розпорядникам бюджетних коштів на середньостроковий період, обсягів фінансування та кредитування бюджету Сумської міської територіальної громади на середньостроковий період, а також орієнтовного граничного сукупного обсягу публічних інвестицій</w:t>
            </w:r>
          </w:p>
        </w:tc>
        <w:tc>
          <w:tcPr>
            <w:tcW w:w="1530" w:type="dxa"/>
          </w:tcPr>
          <w:p w:rsidR="00051E8D" w:rsidRPr="001844C8" w:rsidRDefault="006A3C71" w:rsidP="003C1999">
            <w:pPr>
              <w:jc w:val="center"/>
            </w:pPr>
            <w:r w:rsidRPr="001844C8">
              <w:t>До 15 липня</w:t>
            </w:r>
            <w:r w:rsidR="00062CE3" w:rsidRPr="001844C8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3320D0" w:rsidP="003320D0">
            <w:r w:rsidRPr="001844C8">
              <w:t xml:space="preserve">Департамент фінансів </w:t>
            </w:r>
            <w:r w:rsidR="00CB4CAE" w:rsidRPr="001844C8">
              <w:t>Сумської міської ради</w:t>
            </w:r>
          </w:p>
        </w:tc>
      </w:tr>
      <w:tr w:rsidR="00051E8D" w:rsidRPr="001844C8" w:rsidTr="00937E32">
        <w:trPr>
          <w:trHeight w:val="2851"/>
        </w:trPr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t>7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062CE3" w:rsidP="00482442">
            <w:r w:rsidRPr="001844C8">
              <w:t>Розроблення та доведення д</w:t>
            </w:r>
            <w:r w:rsidR="00051E8D" w:rsidRPr="001844C8">
              <w:t xml:space="preserve">о головних </w:t>
            </w:r>
            <w:r w:rsidRPr="001844C8">
              <w:t xml:space="preserve">розпорядників бюджетних коштів </w:t>
            </w:r>
            <w:r w:rsidR="000F0F44" w:rsidRPr="001844C8">
              <w:rPr>
                <w:color w:val="000000" w:themeColor="text1"/>
                <w:shd w:val="clear" w:color="auto" w:fill="FFFFFF"/>
              </w:rPr>
              <w:t xml:space="preserve">Інструкції </w:t>
            </w:r>
            <w:r w:rsidR="00482442" w:rsidRPr="001844C8">
              <w:rPr>
                <w:color w:val="000000" w:themeColor="text1"/>
                <w:shd w:val="clear" w:color="auto" w:fill="FFFFFF"/>
              </w:rPr>
              <w:t>щодо</w:t>
            </w:r>
            <w:r w:rsidR="000F0F44" w:rsidRPr="001844C8">
              <w:rPr>
                <w:color w:val="000000" w:themeColor="text1"/>
                <w:shd w:val="clear" w:color="auto" w:fill="FFFFFF"/>
              </w:rPr>
              <w:t xml:space="preserve"> підготовки бюджетних пропозицій</w:t>
            </w:r>
            <w:r w:rsidR="00482442" w:rsidRPr="001844C8">
              <w:rPr>
                <w:color w:val="000000" w:themeColor="text1"/>
                <w:shd w:val="clear" w:color="auto" w:fill="FFFFFF"/>
              </w:rPr>
              <w:t>, а також</w:t>
            </w:r>
            <w:r w:rsidR="000F0F44" w:rsidRPr="001844C8">
              <w:rPr>
                <w:color w:val="000000" w:themeColor="text1"/>
                <w:shd w:val="clear" w:color="auto" w:fill="FFFFFF"/>
              </w:rPr>
              <w:t xml:space="preserve"> орієнтовних граничних показників видатків та надання кредитів з бюджету Сумської міської територіальної громади на середньостроковий період</w:t>
            </w:r>
          </w:p>
        </w:tc>
        <w:tc>
          <w:tcPr>
            <w:tcW w:w="1530" w:type="dxa"/>
          </w:tcPr>
          <w:p w:rsidR="00051E8D" w:rsidRPr="001844C8" w:rsidRDefault="00616B8B" w:rsidP="003C1999">
            <w:pPr>
              <w:jc w:val="center"/>
            </w:pPr>
            <w:r w:rsidRPr="001844C8">
              <w:t xml:space="preserve">До 20 липня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51E8D" w:rsidP="003320D0">
            <w:r w:rsidRPr="001844C8">
              <w:t>Департамент фінансів</w:t>
            </w:r>
            <w:r w:rsidR="00CB4CAE" w:rsidRPr="001844C8">
              <w:t xml:space="preserve"> Сумської міської ради</w:t>
            </w:r>
          </w:p>
        </w:tc>
      </w:tr>
      <w:tr w:rsidR="000F0F44" w:rsidRPr="001844C8" w:rsidTr="00034A97">
        <w:tc>
          <w:tcPr>
            <w:tcW w:w="739" w:type="dxa"/>
          </w:tcPr>
          <w:p w:rsidR="000F0F44" w:rsidRPr="001844C8" w:rsidRDefault="008C5F94" w:rsidP="002802F1">
            <w:pPr>
              <w:ind w:left="142"/>
              <w:jc w:val="left"/>
            </w:pPr>
            <w:r w:rsidRPr="001844C8">
              <w:t>8.</w:t>
            </w:r>
          </w:p>
        </w:tc>
        <w:tc>
          <w:tcPr>
            <w:tcW w:w="5387" w:type="dxa"/>
          </w:tcPr>
          <w:p w:rsidR="00937E32" w:rsidRPr="00937E32" w:rsidRDefault="000F0F44" w:rsidP="00937E32">
            <w:pPr>
              <w:pStyle w:val="2"/>
              <w:shd w:val="clear" w:color="auto" w:fill="FFFFFF"/>
              <w:spacing w:after="150"/>
              <w:rPr>
                <w:b w:val="0"/>
                <w:color w:val="000000" w:themeColor="text1"/>
                <w:shd w:val="clear" w:color="auto" w:fill="FFFFFF"/>
              </w:rPr>
            </w:pPr>
            <w:r w:rsidRPr="001844C8">
              <w:rPr>
                <w:b w:val="0"/>
                <w:color w:val="000000" w:themeColor="text1"/>
                <w:shd w:val="clear" w:color="auto" w:fill="FFFFFF"/>
              </w:rPr>
              <w:t>Доведення</w:t>
            </w:r>
            <w:bookmarkStart w:id="1" w:name="n73"/>
            <w:bookmarkEnd w:id="1"/>
            <w:r w:rsidRPr="001844C8">
              <w:rPr>
                <w:b w:val="0"/>
                <w:color w:val="000000" w:themeColor="text1"/>
                <w:shd w:val="clear" w:color="auto" w:fill="FFFFFF"/>
              </w:rPr>
              <w:t xml:space="preserve"> орієнтовного граничного сукупного обсягу публічних інвестицій Управлінню інвестицій, міжнародної співпраці, гуманітарної допомоги, охорони довкілля, енергоефективності та кліматичної політики Сумської міської ради</w:t>
            </w:r>
          </w:p>
        </w:tc>
        <w:tc>
          <w:tcPr>
            <w:tcW w:w="1530" w:type="dxa"/>
          </w:tcPr>
          <w:p w:rsidR="000F0F44" w:rsidRPr="001844C8" w:rsidRDefault="000F0F44" w:rsidP="003C1999">
            <w:pPr>
              <w:jc w:val="center"/>
            </w:pPr>
            <w:r w:rsidRPr="001844C8">
              <w:t xml:space="preserve">До 20 липня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F0F44" w:rsidRPr="001844C8" w:rsidRDefault="000F0F44" w:rsidP="003320D0">
            <w:r w:rsidRPr="001844C8">
              <w:t>Департамент фінансів Сумської міської ради</w:t>
            </w:r>
          </w:p>
        </w:tc>
      </w:tr>
      <w:tr w:rsidR="000F0F44" w:rsidRPr="001844C8" w:rsidTr="00034A97">
        <w:tc>
          <w:tcPr>
            <w:tcW w:w="739" w:type="dxa"/>
          </w:tcPr>
          <w:p w:rsidR="000F0F44" w:rsidRPr="001844C8" w:rsidRDefault="008C5F94" w:rsidP="002802F1">
            <w:pPr>
              <w:ind w:left="142"/>
              <w:jc w:val="left"/>
            </w:pPr>
            <w:r w:rsidRPr="001844C8">
              <w:lastRenderedPageBreak/>
              <w:t>9.</w:t>
            </w:r>
          </w:p>
        </w:tc>
        <w:tc>
          <w:tcPr>
            <w:tcW w:w="5387" w:type="dxa"/>
          </w:tcPr>
          <w:p w:rsidR="000F0F44" w:rsidRPr="001844C8" w:rsidRDefault="00DA08DD" w:rsidP="00DA08DD">
            <w:pPr>
              <w:pStyle w:val="2"/>
              <w:shd w:val="clear" w:color="auto" w:fill="FFFFFF"/>
              <w:spacing w:after="150"/>
              <w:rPr>
                <w:b w:val="0"/>
                <w:color w:val="000000" w:themeColor="text1"/>
                <w:shd w:val="clear" w:color="auto" w:fill="FFFFFF"/>
              </w:rPr>
            </w:pPr>
            <w:r w:rsidRPr="001844C8">
              <w:rPr>
                <w:b w:val="0"/>
                <w:color w:val="000000" w:themeColor="text1"/>
                <w:shd w:val="clear" w:color="auto" w:fill="FFFFFF"/>
              </w:rPr>
              <w:t xml:space="preserve">Доведення Департаменту фінансів Сумської міської ради Середньострокового плану пріоритетних публічних інвестицій Сумської міської територіальної громади, схваленого </w:t>
            </w:r>
            <w:r w:rsidR="00A14260" w:rsidRPr="001844C8">
              <w:rPr>
                <w:b w:val="0"/>
                <w:color w:val="000000" w:themeColor="text1"/>
                <w:shd w:val="clear" w:color="auto" w:fill="FFFFFF"/>
              </w:rPr>
              <w:t>І</w:t>
            </w:r>
            <w:r w:rsidRPr="001844C8">
              <w:rPr>
                <w:b w:val="0"/>
                <w:color w:val="000000" w:themeColor="text1"/>
                <w:shd w:val="clear" w:color="auto" w:fill="FFFFFF"/>
              </w:rPr>
              <w:t xml:space="preserve">нвестиційною радою </w:t>
            </w:r>
            <w:r w:rsidR="00A14260" w:rsidRPr="001844C8">
              <w:rPr>
                <w:b w:val="0"/>
                <w:color w:val="000000" w:themeColor="text1"/>
                <w:shd w:val="clear" w:color="auto" w:fill="FFFFFF"/>
              </w:rPr>
              <w:t>Сумської міської територіальної громади</w:t>
            </w:r>
          </w:p>
        </w:tc>
        <w:tc>
          <w:tcPr>
            <w:tcW w:w="1530" w:type="dxa"/>
          </w:tcPr>
          <w:p w:rsidR="000F0F44" w:rsidRPr="001844C8" w:rsidRDefault="00DA08DD" w:rsidP="003C1999">
            <w:pPr>
              <w:jc w:val="center"/>
            </w:pPr>
            <w:r w:rsidRPr="001844C8">
              <w:t xml:space="preserve">До 28 липня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F0F44" w:rsidRPr="001844C8" w:rsidRDefault="00DA08DD" w:rsidP="003320D0">
            <w:r w:rsidRPr="001844C8">
              <w:rPr>
                <w:color w:val="000000" w:themeColor="text1"/>
                <w:shd w:val="clear" w:color="auto" w:fill="FFFFFF"/>
              </w:rPr>
              <w:t>Управління інвестицій, міжнародної співпраці, гуманітарної допомоги, охорони довкілля, енергоефективності та кліматичної політики Сумської міської ради</w:t>
            </w:r>
          </w:p>
        </w:tc>
      </w:tr>
      <w:tr w:rsidR="000F0F44" w:rsidRPr="001844C8" w:rsidTr="00937E32">
        <w:trPr>
          <w:trHeight w:val="2829"/>
        </w:trPr>
        <w:tc>
          <w:tcPr>
            <w:tcW w:w="739" w:type="dxa"/>
          </w:tcPr>
          <w:p w:rsidR="000F0F44" w:rsidRPr="001844C8" w:rsidRDefault="008C5F94" w:rsidP="002802F1">
            <w:pPr>
              <w:ind w:left="142"/>
              <w:jc w:val="left"/>
            </w:pPr>
            <w:r w:rsidRPr="001844C8">
              <w:t>10.</w:t>
            </w:r>
          </w:p>
        </w:tc>
        <w:tc>
          <w:tcPr>
            <w:tcW w:w="5387" w:type="dxa"/>
          </w:tcPr>
          <w:p w:rsidR="000F0F44" w:rsidRPr="001844C8" w:rsidRDefault="00DA08DD" w:rsidP="00A14260">
            <w:pPr>
              <w:pStyle w:val="2"/>
              <w:shd w:val="clear" w:color="auto" w:fill="FFFFFF"/>
              <w:spacing w:after="150"/>
              <w:rPr>
                <w:b w:val="0"/>
                <w:color w:val="000000" w:themeColor="text1"/>
                <w:shd w:val="clear" w:color="auto" w:fill="FFFFFF"/>
              </w:rPr>
            </w:pPr>
            <w:r w:rsidRPr="001844C8">
              <w:rPr>
                <w:b w:val="0"/>
                <w:color w:val="000000" w:themeColor="text1"/>
              </w:rPr>
              <w:t xml:space="preserve">Доведення до головних розпорядників бюджетних коштів </w:t>
            </w:r>
            <w:r w:rsidRPr="001844C8">
              <w:rPr>
                <w:b w:val="0"/>
                <w:color w:val="000000" w:themeColor="text1"/>
                <w:shd w:val="clear" w:color="auto" w:fill="FFFFFF"/>
              </w:rPr>
              <w:t xml:space="preserve">обсягу публічних інвестицій на середньостроковий період з урахуванням Середньострокового плану пріоритетних публічних інвестицій Сумської міської територіальної громади, схваленого </w:t>
            </w:r>
            <w:r w:rsidR="00A14260" w:rsidRPr="001844C8">
              <w:rPr>
                <w:b w:val="0"/>
                <w:color w:val="000000" w:themeColor="text1"/>
                <w:shd w:val="clear" w:color="auto" w:fill="FFFFFF"/>
              </w:rPr>
              <w:t>І</w:t>
            </w:r>
            <w:r w:rsidRPr="001844C8">
              <w:rPr>
                <w:b w:val="0"/>
                <w:color w:val="000000" w:themeColor="text1"/>
                <w:shd w:val="clear" w:color="auto" w:fill="FFFFFF"/>
              </w:rPr>
              <w:t>нвестиційною радою</w:t>
            </w:r>
            <w:r w:rsidR="00A14260" w:rsidRPr="001844C8">
              <w:rPr>
                <w:b w:val="0"/>
                <w:color w:val="000000" w:themeColor="text1"/>
                <w:shd w:val="clear" w:color="auto" w:fill="FFFFFF"/>
              </w:rPr>
              <w:t xml:space="preserve"> Сумської міської територіальної громади</w:t>
            </w:r>
            <w:r w:rsidRPr="001844C8">
              <w:rPr>
                <w:b w:val="0"/>
                <w:color w:val="000000" w:themeColor="text1"/>
                <w:shd w:val="clear" w:color="auto" w:fill="FFFFFF"/>
              </w:rPr>
              <w:t>, для включення його до бюджетних пропозицій</w:t>
            </w:r>
          </w:p>
        </w:tc>
        <w:tc>
          <w:tcPr>
            <w:tcW w:w="1530" w:type="dxa"/>
          </w:tcPr>
          <w:p w:rsidR="000F0F44" w:rsidRPr="001844C8" w:rsidRDefault="003C1999" w:rsidP="003C1999">
            <w:pPr>
              <w:jc w:val="center"/>
            </w:pPr>
            <w:r>
              <w:t>До 29 липня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F0F44" w:rsidRPr="001844C8" w:rsidRDefault="00482442" w:rsidP="003320D0">
            <w:r w:rsidRPr="001844C8">
              <w:t>Департамент фінансів Сумської міської ради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t>11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482442" w:rsidP="00A14260">
            <w:r w:rsidRPr="001844C8">
              <w:rPr>
                <w:color w:val="000000" w:themeColor="text1"/>
                <w:shd w:val="clear" w:color="auto" w:fill="FFFFFF"/>
              </w:rPr>
              <w:t xml:space="preserve">Складання бюджетних пропозиції з відповідними фінансово-економічними обґрунтуваннями щодо обсягу бюджетних коштів, необхідних для досягнення цілей державної/регіональної/місцевої політики у відповідній сфері діяльності, а також для забезпечення рівних прав та можливостей жінок і чоловіків та реалізації цілей кліматичної політики, формування та/або реалізацію якої забезпечує головний розпорядник бюджетних коштів, та вимірюваних показників їх досягнення, на підставі відповідних орієнтовних граничних показників видатків бюджету та надання кредитів з бюджету на середньостроковий період, а також обсягу публічних інвестицій на середньостроковий період з урахуванням вимог, визначених Інструкцією </w:t>
            </w:r>
            <w:r w:rsidR="00A14260" w:rsidRPr="001844C8">
              <w:rPr>
                <w:color w:val="000000" w:themeColor="text1"/>
                <w:shd w:val="clear" w:color="auto" w:fill="FFFFFF"/>
              </w:rPr>
              <w:t>щодо</w:t>
            </w:r>
            <w:r w:rsidRPr="001844C8">
              <w:rPr>
                <w:color w:val="000000" w:themeColor="text1"/>
                <w:shd w:val="clear" w:color="auto" w:fill="FFFFFF"/>
              </w:rPr>
              <w:t xml:space="preserve"> підготовки бюджетних пропозицій</w:t>
            </w:r>
            <w:r w:rsidRPr="001844C8">
              <w:rPr>
                <w:color w:val="000000" w:themeColor="text1"/>
              </w:rPr>
              <w:t xml:space="preserve"> та по</w:t>
            </w:r>
            <w:r w:rsidR="00051E8D" w:rsidRPr="001844C8">
              <w:rPr>
                <w:color w:val="000000" w:themeColor="text1"/>
              </w:rPr>
              <w:t xml:space="preserve">дання </w:t>
            </w:r>
            <w:r w:rsidRPr="001844C8">
              <w:rPr>
                <w:color w:val="000000" w:themeColor="text1"/>
              </w:rPr>
              <w:t xml:space="preserve">їх </w:t>
            </w:r>
            <w:r w:rsidR="00051E8D" w:rsidRPr="001844C8">
              <w:rPr>
                <w:color w:val="000000" w:themeColor="text1"/>
              </w:rPr>
              <w:t>Департаменту фінансів</w:t>
            </w:r>
            <w:r w:rsidR="00855C1B" w:rsidRPr="001844C8">
              <w:rPr>
                <w:color w:val="000000" w:themeColor="text1"/>
              </w:rPr>
              <w:t xml:space="preserve"> Сумської міської </w:t>
            </w:r>
          </w:p>
        </w:tc>
        <w:tc>
          <w:tcPr>
            <w:tcW w:w="1530" w:type="dxa"/>
          </w:tcPr>
          <w:p w:rsidR="00051E8D" w:rsidRPr="001844C8" w:rsidRDefault="00051E8D" w:rsidP="00034A97">
            <w:pPr>
              <w:jc w:val="center"/>
            </w:pPr>
            <w:r w:rsidRPr="001844C8">
              <w:t xml:space="preserve">До </w:t>
            </w:r>
            <w:r w:rsidR="00482442" w:rsidRPr="001844C8">
              <w:t>01</w:t>
            </w:r>
            <w:r w:rsidRPr="001844C8">
              <w:t xml:space="preserve"> </w:t>
            </w:r>
            <w:r w:rsidR="00482442" w:rsidRPr="001844C8">
              <w:t>серпня</w:t>
            </w:r>
            <w:r w:rsidR="003320D0" w:rsidRPr="001844C8">
              <w:rPr>
                <w:lang w:val="ru-RU"/>
              </w:rPr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51E8D" w:rsidP="001E786C">
            <w:r w:rsidRPr="001844C8">
              <w:t>Головні розпорядники бюджетних коштів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lastRenderedPageBreak/>
              <w:t>12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482442" w:rsidP="00482442">
            <w:r w:rsidRPr="001844C8">
              <w:rPr>
                <w:color w:val="000000" w:themeColor="text1"/>
                <w:shd w:val="clear" w:color="auto" w:fill="FFFFFF"/>
              </w:rPr>
              <w:t>Здійснення аналізу поданих головними розпорядниками бюджетних коштів бюджетних пропозицій на відповідність доведеним орієнтовним граничним показникам і вимогам</w:t>
            </w:r>
            <w:r w:rsidR="00A14260" w:rsidRPr="001844C8">
              <w:rPr>
                <w:color w:val="000000" w:themeColor="text1"/>
                <w:shd w:val="clear" w:color="auto" w:fill="FFFFFF"/>
              </w:rPr>
              <w:t xml:space="preserve"> </w:t>
            </w:r>
            <w:r w:rsidRPr="001844C8">
              <w:rPr>
                <w:color w:val="000000" w:themeColor="text1"/>
                <w:shd w:val="clear" w:color="auto" w:fill="FFFFFF"/>
              </w:rPr>
              <w:t>Інструкції щодо підготовки бюджетних пропозицій</w:t>
            </w:r>
          </w:p>
        </w:tc>
        <w:tc>
          <w:tcPr>
            <w:tcW w:w="1530" w:type="dxa"/>
          </w:tcPr>
          <w:p w:rsidR="00051E8D" w:rsidRPr="001844C8" w:rsidRDefault="00A14260" w:rsidP="00034A97">
            <w:pPr>
              <w:jc w:val="center"/>
            </w:pPr>
            <w:r w:rsidRPr="001844C8">
              <w:t xml:space="preserve">До 05 серпня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51E8D" w:rsidP="003320D0">
            <w:r w:rsidRPr="001844C8">
              <w:t>Департамент фінансів</w:t>
            </w:r>
            <w:r w:rsidR="009A748C" w:rsidRPr="001844C8">
              <w:t xml:space="preserve"> Сумської міської ради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t>13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051E8D" w:rsidP="00A14260">
            <w:r w:rsidRPr="001844C8">
              <w:t>Проведення</w:t>
            </w:r>
            <w:r w:rsidR="009D719D" w:rsidRPr="001844C8">
              <w:t xml:space="preserve"> </w:t>
            </w:r>
            <w:r w:rsidR="00626941" w:rsidRPr="001844C8">
              <w:t>(</w:t>
            </w:r>
            <w:r w:rsidR="009D719D" w:rsidRPr="001844C8">
              <w:t>за потреби</w:t>
            </w:r>
            <w:r w:rsidR="00626941" w:rsidRPr="001844C8">
              <w:t>)</w:t>
            </w:r>
            <w:r w:rsidR="009D719D" w:rsidRPr="001844C8">
              <w:t xml:space="preserve"> робочих зустрічей</w:t>
            </w:r>
            <w:r w:rsidRPr="001844C8">
              <w:t xml:space="preserve"> з головними розпорядниками бюджетних коштів </w:t>
            </w:r>
            <w:r w:rsidR="00A14260" w:rsidRPr="001844C8">
              <w:t>стосовно показників, що містяться в бюджетних пропозиціях</w:t>
            </w:r>
          </w:p>
        </w:tc>
        <w:tc>
          <w:tcPr>
            <w:tcW w:w="1530" w:type="dxa"/>
          </w:tcPr>
          <w:p w:rsidR="00051E8D" w:rsidRPr="001844C8" w:rsidRDefault="00051E8D" w:rsidP="00034A97">
            <w:pPr>
              <w:jc w:val="center"/>
            </w:pPr>
            <w:r w:rsidRPr="001844C8">
              <w:t xml:space="preserve">До </w:t>
            </w:r>
            <w:r w:rsidR="00134E99" w:rsidRPr="001844C8">
              <w:t xml:space="preserve">05 </w:t>
            </w:r>
            <w:r w:rsidRPr="001844C8">
              <w:t xml:space="preserve">серпня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51E8D" w:rsidP="003320D0">
            <w:r w:rsidRPr="001844C8">
              <w:t>Департамент фінансів</w:t>
            </w:r>
            <w:r w:rsidR="009A748C" w:rsidRPr="001844C8">
              <w:t xml:space="preserve"> Сумської міської ради</w:t>
            </w:r>
            <w:r w:rsidRPr="001844C8">
              <w:t>, головні розпорядники бюджетних коштів</w:t>
            </w:r>
          </w:p>
        </w:tc>
      </w:tr>
      <w:tr w:rsidR="00051E8D" w:rsidRPr="001844C8" w:rsidTr="00034A97">
        <w:tc>
          <w:tcPr>
            <w:tcW w:w="739" w:type="dxa"/>
          </w:tcPr>
          <w:p w:rsidR="00051E8D" w:rsidRPr="001844C8" w:rsidRDefault="008C5F94" w:rsidP="002802F1">
            <w:pPr>
              <w:ind w:left="142"/>
              <w:jc w:val="left"/>
            </w:pPr>
            <w:r w:rsidRPr="001844C8">
              <w:t>14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051E8D" w:rsidRPr="001844C8" w:rsidRDefault="00A14260" w:rsidP="00034A97">
            <w:r w:rsidRPr="001844C8">
              <w:t>Складання</w:t>
            </w:r>
            <w:r w:rsidR="00051E8D" w:rsidRPr="001844C8">
              <w:t xml:space="preserve"> прогнозу бюджету Сумської міської територіальної громади</w:t>
            </w:r>
            <w:r w:rsidR="003320D0" w:rsidRPr="001844C8">
              <w:t xml:space="preserve"> </w:t>
            </w:r>
            <w:r w:rsidR="006A4991" w:rsidRPr="001844C8">
              <w:t>відповідно до</w:t>
            </w:r>
            <w:r w:rsidRPr="001844C8">
              <w:t xml:space="preserve"> Типової форми прогнозу місцевого бюджету та Інструкції щодо його складання, затверджених наказом Міністерства фінансів України від 02.06.2021 № 314 (зі змінами)</w:t>
            </w:r>
          </w:p>
        </w:tc>
        <w:tc>
          <w:tcPr>
            <w:tcW w:w="1530" w:type="dxa"/>
          </w:tcPr>
          <w:p w:rsidR="00051E8D" w:rsidRPr="001844C8" w:rsidRDefault="000D2CA9" w:rsidP="00034A97">
            <w:pPr>
              <w:jc w:val="center"/>
            </w:pPr>
            <w:r w:rsidRPr="001844C8">
              <w:t>До 1</w:t>
            </w:r>
            <w:r w:rsidR="00A14260" w:rsidRPr="001844C8">
              <w:t>1</w:t>
            </w:r>
            <w:r w:rsidR="00134E99" w:rsidRPr="001844C8">
              <w:t xml:space="preserve"> серпня</w:t>
            </w:r>
            <w:r w:rsidR="003320D0" w:rsidRPr="001844C8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051E8D" w:rsidRPr="001844C8" w:rsidRDefault="00051E8D" w:rsidP="003320D0">
            <w:r w:rsidRPr="001844C8">
              <w:t>Департамент фінансів</w:t>
            </w:r>
            <w:r w:rsidR="009A748C" w:rsidRPr="001844C8">
              <w:t xml:space="preserve"> Сумської міської ради</w:t>
            </w:r>
          </w:p>
        </w:tc>
      </w:tr>
      <w:tr w:rsidR="005F50DA" w:rsidRPr="001844C8" w:rsidTr="00034A97">
        <w:tc>
          <w:tcPr>
            <w:tcW w:w="739" w:type="dxa"/>
          </w:tcPr>
          <w:p w:rsidR="005F50DA" w:rsidRPr="001844C8" w:rsidRDefault="008C5F94" w:rsidP="002802F1">
            <w:pPr>
              <w:ind w:left="142"/>
              <w:jc w:val="left"/>
            </w:pPr>
            <w:r w:rsidRPr="001844C8">
              <w:t>15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5F50DA" w:rsidRPr="001844C8" w:rsidRDefault="005F50DA" w:rsidP="00034A97">
            <w:r w:rsidRPr="001844C8">
              <w:rPr>
                <w:color w:val="000000" w:themeColor="text1"/>
              </w:rPr>
              <w:t>Подання прогнозу бюджету Сумської міської територіальної громади</w:t>
            </w:r>
            <w:r w:rsidR="003320D0" w:rsidRPr="001844C8">
              <w:rPr>
                <w:color w:val="000000" w:themeColor="text1"/>
              </w:rPr>
              <w:t xml:space="preserve"> </w:t>
            </w:r>
            <w:r w:rsidRPr="001844C8">
              <w:rPr>
                <w:color w:val="000000" w:themeColor="text1"/>
              </w:rPr>
              <w:t xml:space="preserve">на розгляд та схвалення </w:t>
            </w:r>
            <w:r w:rsidR="003A736E">
              <w:rPr>
                <w:color w:val="000000" w:themeColor="text1"/>
              </w:rPr>
              <w:t>В</w:t>
            </w:r>
            <w:r w:rsidRPr="001844C8">
              <w:rPr>
                <w:color w:val="000000" w:themeColor="text1"/>
              </w:rPr>
              <w:t>иконавчого комітету Сумської міської ради</w:t>
            </w:r>
          </w:p>
        </w:tc>
        <w:tc>
          <w:tcPr>
            <w:tcW w:w="1530" w:type="dxa"/>
          </w:tcPr>
          <w:p w:rsidR="005F50DA" w:rsidRPr="001844C8" w:rsidRDefault="00034A97" w:rsidP="00034A97">
            <w:pPr>
              <w:jc w:val="center"/>
            </w:pPr>
            <w:r>
              <w:t>До 15 серпня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5F50DA" w:rsidRPr="001844C8" w:rsidRDefault="005F50DA" w:rsidP="003320D0">
            <w:r w:rsidRPr="001844C8">
              <w:t>Департамент фінансів</w:t>
            </w:r>
            <w:r w:rsidR="009A748C" w:rsidRPr="001844C8">
              <w:t xml:space="preserve"> Сумської міської ради</w:t>
            </w:r>
          </w:p>
        </w:tc>
      </w:tr>
      <w:tr w:rsidR="001E786C" w:rsidRPr="001844C8" w:rsidTr="00034A97">
        <w:tc>
          <w:tcPr>
            <w:tcW w:w="739" w:type="dxa"/>
          </w:tcPr>
          <w:p w:rsidR="001E786C" w:rsidRPr="001844C8" w:rsidRDefault="008C5F94" w:rsidP="002802F1">
            <w:pPr>
              <w:ind w:left="142"/>
              <w:jc w:val="left"/>
            </w:pPr>
            <w:r w:rsidRPr="001844C8">
              <w:t>16.</w:t>
            </w:r>
          </w:p>
        </w:tc>
        <w:tc>
          <w:tcPr>
            <w:tcW w:w="5387" w:type="dxa"/>
          </w:tcPr>
          <w:p w:rsidR="001E786C" w:rsidRPr="001844C8" w:rsidRDefault="001E786C" w:rsidP="003A736E">
            <w:r w:rsidRPr="001844C8">
              <w:rPr>
                <w:color w:val="000000" w:themeColor="text1"/>
              </w:rPr>
              <w:t xml:space="preserve">Подання Середньострокового плану пріоритетних публічних інвестицій Сумської міської територіальної громади, схваленого Інвестиційною радою Сумської міської </w:t>
            </w:r>
            <w:r w:rsidR="001844C8">
              <w:rPr>
                <w:color w:val="000000" w:themeColor="text1"/>
              </w:rPr>
              <w:t>територіальної громади,</w:t>
            </w:r>
            <w:r w:rsidRPr="001844C8">
              <w:rPr>
                <w:color w:val="000000" w:themeColor="text1"/>
              </w:rPr>
              <w:t xml:space="preserve"> на затвердження </w:t>
            </w:r>
            <w:r w:rsidR="003A736E">
              <w:rPr>
                <w:color w:val="000000" w:themeColor="text1"/>
              </w:rPr>
              <w:t>В</w:t>
            </w:r>
            <w:r w:rsidRPr="001844C8">
              <w:rPr>
                <w:color w:val="000000" w:themeColor="text1"/>
              </w:rPr>
              <w:t>иконавчому комітету Сумської міської ради</w:t>
            </w:r>
          </w:p>
        </w:tc>
        <w:tc>
          <w:tcPr>
            <w:tcW w:w="1530" w:type="dxa"/>
          </w:tcPr>
          <w:p w:rsidR="001E786C" w:rsidRPr="001844C8" w:rsidRDefault="001E786C" w:rsidP="00034A97">
            <w:pPr>
              <w:jc w:val="center"/>
            </w:pPr>
            <w:r w:rsidRPr="001844C8">
              <w:t xml:space="preserve">До 15 серпня </w:t>
            </w:r>
            <w:r w:rsidR="00A9684C" w:rsidRPr="003C1999">
              <w:t>року, що передує плановому</w:t>
            </w:r>
          </w:p>
        </w:tc>
        <w:tc>
          <w:tcPr>
            <w:tcW w:w="2569" w:type="dxa"/>
          </w:tcPr>
          <w:p w:rsidR="001E786C" w:rsidRPr="001844C8" w:rsidRDefault="001E786C" w:rsidP="003320D0">
            <w:r w:rsidRPr="001844C8">
              <w:rPr>
                <w:color w:val="000000" w:themeColor="text1"/>
                <w:shd w:val="clear" w:color="auto" w:fill="FFFFFF"/>
              </w:rPr>
              <w:t>Управління інвестицій, міжнародної співпраці, гуманітарної допомоги, охорони довкілля, енергоефективності та кліматичної політики Сумської міської ради</w:t>
            </w:r>
          </w:p>
        </w:tc>
      </w:tr>
      <w:tr w:rsidR="005F50DA" w:rsidRPr="001844C8" w:rsidTr="00034A97">
        <w:tc>
          <w:tcPr>
            <w:tcW w:w="739" w:type="dxa"/>
          </w:tcPr>
          <w:p w:rsidR="005F50DA" w:rsidRPr="001844C8" w:rsidRDefault="008C5F94" w:rsidP="002802F1">
            <w:pPr>
              <w:ind w:left="142"/>
              <w:jc w:val="left"/>
            </w:pPr>
            <w:r w:rsidRPr="001844C8">
              <w:t>17</w:t>
            </w:r>
            <w:r w:rsidR="002802F1" w:rsidRPr="001844C8">
              <w:t>.</w:t>
            </w:r>
          </w:p>
        </w:tc>
        <w:tc>
          <w:tcPr>
            <w:tcW w:w="5387" w:type="dxa"/>
          </w:tcPr>
          <w:p w:rsidR="005F50DA" w:rsidRPr="001844C8" w:rsidRDefault="005F50DA" w:rsidP="005F50DA">
            <w:r w:rsidRPr="001844C8">
              <w:t>Розгляд та схвалення прогнозу бюджету Сумської міської територіальної громади</w:t>
            </w:r>
          </w:p>
        </w:tc>
        <w:tc>
          <w:tcPr>
            <w:tcW w:w="1530" w:type="dxa"/>
          </w:tcPr>
          <w:p w:rsidR="00573F61" w:rsidRPr="001844C8" w:rsidRDefault="00034A97" w:rsidP="005F50DA">
            <w:pPr>
              <w:jc w:val="center"/>
            </w:pPr>
            <w:r>
              <w:t>До 1 вересня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</w:p>
          <w:p w:rsidR="005F50DA" w:rsidRPr="001844C8" w:rsidRDefault="005F50DA" w:rsidP="005F50DA">
            <w:pPr>
              <w:jc w:val="center"/>
            </w:pPr>
            <w:r w:rsidRPr="001844C8">
              <w:t>(</w:t>
            </w:r>
            <w:r w:rsidRPr="001844C8">
              <w:rPr>
                <w:i/>
                <w:iCs/>
              </w:rPr>
              <w:t>гранич</w:t>
            </w:r>
            <w:r w:rsidR="00645B56" w:rsidRPr="001844C8">
              <w:rPr>
                <w:i/>
                <w:iCs/>
              </w:rPr>
              <w:t>-</w:t>
            </w:r>
            <w:r w:rsidRPr="001844C8">
              <w:rPr>
                <w:i/>
                <w:iCs/>
              </w:rPr>
              <w:t>ний термін)</w:t>
            </w:r>
          </w:p>
        </w:tc>
        <w:tc>
          <w:tcPr>
            <w:tcW w:w="2569" w:type="dxa"/>
          </w:tcPr>
          <w:p w:rsidR="001E786C" w:rsidRPr="001844C8" w:rsidRDefault="005F50DA" w:rsidP="00034A97">
            <w:r w:rsidRPr="001844C8">
              <w:t>Виконавчий комітет</w:t>
            </w:r>
            <w:r w:rsidR="009A748C" w:rsidRPr="001844C8">
              <w:t xml:space="preserve"> Сумської міської ради</w:t>
            </w:r>
            <w:r w:rsidRPr="001844C8">
              <w:t>, Департамент фінансів</w:t>
            </w:r>
            <w:r w:rsidR="009A748C" w:rsidRPr="001844C8">
              <w:t xml:space="preserve"> Сумської міської ради</w:t>
            </w:r>
            <w:r w:rsidRPr="001844C8">
              <w:t xml:space="preserve">, головні </w:t>
            </w:r>
            <w:r w:rsidRPr="001844C8">
              <w:lastRenderedPageBreak/>
              <w:t>розпорядники бюджетних коштів</w:t>
            </w:r>
          </w:p>
        </w:tc>
      </w:tr>
      <w:tr w:rsidR="005F50DA" w:rsidRPr="001844C8" w:rsidTr="00034A97">
        <w:trPr>
          <w:trHeight w:val="330"/>
        </w:trPr>
        <w:tc>
          <w:tcPr>
            <w:tcW w:w="739" w:type="dxa"/>
          </w:tcPr>
          <w:p w:rsidR="005F50DA" w:rsidRPr="001844C8" w:rsidRDefault="008C5F94" w:rsidP="008C5F94">
            <w:pPr>
              <w:ind w:left="142"/>
              <w:jc w:val="left"/>
            </w:pPr>
            <w:r w:rsidRPr="001844C8">
              <w:lastRenderedPageBreak/>
              <w:t>18.</w:t>
            </w:r>
          </w:p>
        </w:tc>
        <w:tc>
          <w:tcPr>
            <w:tcW w:w="5387" w:type="dxa"/>
          </w:tcPr>
          <w:p w:rsidR="005F50DA" w:rsidRPr="001844C8" w:rsidRDefault="001E786C" w:rsidP="00573F61">
            <w:r w:rsidRPr="001844C8">
              <w:t xml:space="preserve">Затвердження </w:t>
            </w:r>
            <w:r w:rsidRPr="001844C8">
              <w:rPr>
                <w:color w:val="000000" w:themeColor="text1"/>
              </w:rPr>
              <w:t>Середньострокового плану пріоритетних публічних інвестицій Сумської міської територіальної громади</w:t>
            </w:r>
            <w:r w:rsidRPr="001844C8">
              <w:t xml:space="preserve"> </w:t>
            </w:r>
          </w:p>
        </w:tc>
        <w:tc>
          <w:tcPr>
            <w:tcW w:w="1530" w:type="dxa"/>
          </w:tcPr>
          <w:p w:rsidR="001E786C" w:rsidRPr="001844C8" w:rsidRDefault="001E786C" w:rsidP="001E786C">
            <w:pPr>
              <w:jc w:val="center"/>
            </w:pPr>
            <w:r w:rsidRPr="001844C8">
              <w:t>До 1 вересня</w:t>
            </w:r>
            <w:r w:rsidR="00A9684C">
              <w:t xml:space="preserve"> </w:t>
            </w:r>
            <w:r w:rsidR="00A9684C" w:rsidRPr="003C1999">
              <w:t>року, що передує плановому</w:t>
            </w:r>
            <w:r w:rsidRPr="001844C8">
              <w:t xml:space="preserve"> (</w:t>
            </w:r>
            <w:r w:rsidRPr="001844C8">
              <w:rPr>
                <w:i/>
                <w:iCs/>
              </w:rPr>
              <w:t>гранич-ний термін)</w:t>
            </w:r>
            <w:r w:rsidR="00A9684C">
              <w:rPr>
                <w:i/>
                <w:iCs/>
              </w:rPr>
              <w:t xml:space="preserve"> </w:t>
            </w:r>
          </w:p>
          <w:p w:rsidR="005F50DA" w:rsidRPr="001844C8" w:rsidRDefault="005F50DA" w:rsidP="005F50DA">
            <w:pPr>
              <w:jc w:val="center"/>
            </w:pPr>
          </w:p>
        </w:tc>
        <w:tc>
          <w:tcPr>
            <w:tcW w:w="2569" w:type="dxa"/>
          </w:tcPr>
          <w:p w:rsidR="005F50DA" w:rsidRPr="001844C8" w:rsidRDefault="001E786C" w:rsidP="001E786C">
            <w:r w:rsidRPr="001844C8">
              <w:t>Виконавчий комітет Сумської міської ради,</w:t>
            </w:r>
            <w:r w:rsidRPr="001844C8">
              <w:rPr>
                <w:color w:val="000000" w:themeColor="text1"/>
                <w:shd w:val="clear" w:color="auto" w:fill="FFFFFF"/>
              </w:rPr>
              <w:t xml:space="preserve"> Управління інвестицій, міжнародної співпраці, гуманітарної допомоги, охорони довкілля, енергоефективності та кліматичної політики Сумської міської ради</w:t>
            </w:r>
          </w:p>
        </w:tc>
      </w:tr>
      <w:tr w:rsidR="001E786C" w:rsidRPr="001844C8" w:rsidTr="00034A97">
        <w:trPr>
          <w:trHeight w:val="2240"/>
        </w:trPr>
        <w:tc>
          <w:tcPr>
            <w:tcW w:w="739" w:type="dxa"/>
          </w:tcPr>
          <w:p w:rsidR="001E786C" w:rsidRPr="001844C8" w:rsidRDefault="008C5F94" w:rsidP="002802F1">
            <w:pPr>
              <w:ind w:left="142"/>
              <w:jc w:val="left"/>
            </w:pPr>
            <w:r w:rsidRPr="001844C8">
              <w:t>19.</w:t>
            </w:r>
          </w:p>
        </w:tc>
        <w:tc>
          <w:tcPr>
            <w:tcW w:w="5387" w:type="dxa"/>
          </w:tcPr>
          <w:p w:rsidR="001E786C" w:rsidRPr="001844C8" w:rsidRDefault="001E786C" w:rsidP="002675A5">
            <w:r w:rsidRPr="001844C8">
              <w:t>Подання прогнозу бюджету Сумської міської територіальної громади Сумськ</w:t>
            </w:r>
            <w:r w:rsidR="002675A5">
              <w:t>ій</w:t>
            </w:r>
            <w:r w:rsidRPr="001844C8">
              <w:t xml:space="preserve"> міськ</w:t>
            </w:r>
            <w:r w:rsidR="002675A5">
              <w:t>ій</w:t>
            </w:r>
            <w:r w:rsidRPr="001844C8">
              <w:t xml:space="preserve"> рад</w:t>
            </w:r>
            <w:r w:rsidR="002675A5">
              <w:t>і</w:t>
            </w:r>
            <w:r w:rsidRPr="001844C8">
              <w:t xml:space="preserve"> для розгляду у порядку, визначеному радою</w:t>
            </w:r>
          </w:p>
        </w:tc>
        <w:tc>
          <w:tcPr>
            <w:tcW w:w="1530" w:type="dxa"/>
          </w:tcPr>
          <w:p w:rsidR="001E786C" w:rsidRPr="001844C8" w:rsidRDefault="001E786C" w:rsidP="001E786C">
            <w:pPr>
              <w:jc w:val="center"/>
            </w:pPr>
            <w:r w:rsidRPr="001844C8">
              <w:t>Протягом 5 днів після схвалення прогнозу</w:t>
            </w:r>
          </w:p>
        </w:tc>
        <w:tc>
          <w:tcPr>
            <w:tcW w:w="2569" w:type="dxa"/>
          </w:tcPr>
          <w:p w:rsidR="001E786C" w:rsidRPr="001844C8" w:rsidRDefault="001E786C" w:rsidP="001E786C">
            <w:r w:rsidRPr="001844C8">
              <w:t>Департамент фінансів Сумської міської ради</w:t>
            </w:r>
          </w:p>
        </w:tc>
      </w:tr>
      <w:tr w:rsidR="001E786C" w:rsidRPr="001844C8" w:rsidTr="00034A97">
        <w:trPr>
          <w:trHeight w:val="2240"/>
        </w:trPr>
        <w:tc>
          <w:tcPr>
            <w:tcW w:w="739" w:type="dxa"/>
          </w:tcPr>
          <w:p w:rsidR="001E786C" w:rsidRPr="001844C8" w:rsidRDefault="008C5F94" w:rsidP="002802F1">
            <w:pPr>
              <w:ind w:left="142"/>
              <w:jc w:val="left"/>
            </w:pPr>
            <w:r w:rsidRPr="001844C8">
              <w:t>20.</w:t>
            </w:r>
          </w:p>
        </w:tc>
        <w:tc>
          <w:tcPr>
            <w:tcW w:w="5387" w:type="dxa"/>
          </w:tcPr>
          <w:p w:rsidR="001E786C" w:rsidRPr="001844C8" w:rsidRDefault="001E786C" w:rsidP="00034A97">
            <w:pPr>
              <w:rPr>
                <w:color w:val="000000" w:themeColor="text1"/>
              </w:rPr>
            </w:pPr>
            <w:r w:rsidRPr="001844C8">
              <w:rPr>
                <w:color w:val="000000" w:themeColor="text1"/>
                <w:shd w:val="clear" w:color="auto" w:fill="FFFFFF"/>
              </w:rPr>
              <w:t>Подання прогнозу бюджету</w:t>
            </w:r>
            <w:r w:rsidR="008C5F94" w:rsidRPr="001844C8">
              <w:rPr>
                <w:color w:val="000000" w:themeColor="text1"/>
                <w:shd w:val="clear" w:color="auto" w:fill="FFFFFF"/>
              </w:rPr>
              <w:t xml:space="preserve"> Сумської міської територіальної громади </w:t>
            </w:r>
            <w:r w:rsidRPr="001844C8">
              <w:rPr>
                <w:color w:val="000000" w:themeColor="text1"/>
                <w:shd w:val="clear" w:color="auto" w:fill="FFFFFF"/>
              </w:rPr>
              <w:t xml:space="preserve">до </w:t>
            </w:r>
            <w:r w:rsidR="008C5F94" w:rsidRPr="001844C8">
              <w:rPr>
                <w:color w:val="000000" w:themeColor="text1"/>
                <w:shd w:val="clear" w:color="auto" w:fill="FFFFFF"/>
              </w:rPr>
              <w:t>Міністерства фінансів України</w:t>
            </w:r>
            <w:r w:rsidRPr="001844C8">
              <w:rPr>
                <w:color w:val="000000" w:themeColor="text1"/>
                <w:shd w:val="clear" w:color="auto" w:fill="FFFFFF"/>
              </w:rPr>
              <w:t xml:space="preserve"> з використанням автоматизованої інформаційно-аналітичної системи для зведення показників місцевих бюджетів на середньостроковий період </w:t>
            </w:r>
          </w:p>
        </w:tc>
        <w:tc>
          <w:tcPr>
            <w:tcW w:w="1530" w:type="dxa"/>
          </w:tcPr>
          <w:p w:rsidR="001E786C" w:rsidRPr="001844C8" w:rsidRDefault="001E786C" w:rsidP="001E786C">
            <w:pPr>
              <w:jc w:val="center"/>
              <w:rPr>
                <w:color w:val="000000" w:themeColor="text1"/>
              </w:rPr>
            </w:pPr>
            <w:r w:rsidRPr="001844C8">
              <w:rPr>
                <w:color w:val="000000" w:themeColor="text1"/>
              </w:rPr>
              <w:t>Протягом 5 днів після схвалення прогнозу</w:t>
            </w:r>
          </w:p>
        </w:tc>
        <w:tc>
          <w:tcPr>
            <w:tcW w:w="2569" w:type="dxa"/>
          </w:tcPr>
          <w:p w:rsidR="001E786C" w:rsidRPr="001844C8" w:rsidRDefault="001E786C" w:rsidP="001E786C">
            <w:pPr>
              <w:rPr>
                <w:color w:val="000000" w:themeColor="text1"/>
              </w:rPr>
            </w:pPr>
            <w:r w:rsidRPr="001844C8">
              <w:rPr>
                <w:color w:val="000000" w:themeColor="text1"/>
              </w:rPr>
              <w:t>Департамент фінансів Сумської міської ради</w:t>
            </w:r>
          </w:p>
        </w:tc>
      </w:tr>
    </w:tbl>
    <w:p w:rsidR="00D06476" w:rsidRPr="001844C8" w:rsidRDefault="00D06476" w:rsidP="00D06476"/>
    <w:p w:rsidR="00D06476" w:rsidRPr="001844C8" w:rsidRDefault="00D06476" w:rsidP="00D06476"/>
    <w:p w:rsidR="00D06476" w:rsidRPr="001844C8" w:rsidRDefault="00D06476" w:rsidP="00D06476"/>
    <w:p w:rsidR="00D06476" w:rsidRPr="001844C8" w:rsidRDefault="00D06476" w:rsidP="00D06476"/>
    <w:p w:rsidR="00D06476" w:rsidRPr="001844C8" w:rsidRDefault="00B43E04" w:rsidP="00573F61">
      <w:r w:rsidRPr="001844C8">
        <w:t>Д</w:t>
      </w:r>
      <w:r w:rsidR="00D06476" w:rsidRPr="001844C8">
        <w:t>иректор</w:t>
      </w:r>
      <w:r w:rsidRPr="001844C8">
        <w:t xml:space="preserve"> </w:t>
      </w:r>
      <w:r w:rsidR="00D06476" w:rsidRPr="001844C8">
        <w:t xml:space="preserve">Департаменту фінансів </w:t>
      </w:r>
    </w:p>
    <w:p w:rsidR="00D06476" w:rsidRPr="002802F1" w:rsidRDefault="00D06476" w:rsidP="00D06476">
      <w:r w:rsidRPr="001844C8">
        <w:t xml:space="preserve">Сумської міської ради </w:t>
      </w:r>
      <w:r w:rsidRPr="001844C8">
        <w:tab/>
      </w:r>
      <w:r w:rsidRPr="001844C8">
        <w:tab/>
      </w:r>
      <w:r w:rsidRPr="001844C8">
        <w:tab/>
      </w:r>
      <w:r w:rsidR="009C06D2" w:rsidRPr="001844C8">
        <w:t xml:space="preserve"> </w:t>
      </w:r>
      <w:r w:rsidRPr="001844C8">
        <w:tab/>
      </w:r>
      <w:r w:rsidR="002802F1" w:rsidRPr="001844C8">
        <w:tab/>
      </w:r>
      <w:r w:rsidR="00B43E04" w:rsidRPr="001844C8">
        <w:tab/>
      </w:r>
      <w:r w:rsidR="005C1CFE" w:rsidRPr="001844C8">
        <w:t xml:space="preserve">        </w:t>
      </w:r>
      <w:r w:rsidR="00573F61" w:rsidRPr="001844C8">
        <w:t>Лариса СКИРТАЧ</w:t>
      </w:r>
    </w:p>
    <w:sectPr w:rsidR="00D06476" w:rsidRPr="002802F1" w:rsidSect="00423BCB">
      <w:headerReference w:type="default" r:id="rId8"/>
      <w:pgSz w:w="11906" w:h="16838"/>
      <w:pgMar w:top="1134" w:right="850" w:bottom="709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90" w:rsidRDefault="00453B90" w:rsidP="00B46341">
      <w:r>
        <w:separator/>
      </w:r>
    </w:p>
  </w:endnote>
  <w:endnote w:type="continuationSeparator" w:id="0">
    <w:p w:rsidR="00453B90" w:rsidRDefault="00453B90" w:rsidP="00B4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90" w:rsidRDefault="00453B90" w:rsidP="00B46341">
      <w:r>
        <w:separator/>
      </w:r>
    </w:p>
  </w:footnote>
  <w:footnote w:type="continuationSeparator" w:id="0">
    <w:p w:rsidR="00453B90" w:rsidRDefault="00453B90" w:rsidP="00B4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637652"/>
      <w:docPartObj>
        <w:docPartGallery w:val="Page Numbers (Top of Page)"/>
        <w:docPartUnique/>
      </w:docPartObj>
    </w:sdtPr>
    <w:sdtEndPr/>
    <w:sdtContent>
      <w:p w:rsidR="001E786C" w:rsidRDefault="001E786C" w:rsidP="00B4634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77D" w:rsidRPr="0002277D">
          <w:rPr>
            <w:noProof/>
            <w:lang w:val="ru-RU"/>
          </w:rPr>
          <w:t>7</w:t>
        </w:r>
        <w:r>
          <w:fldChar w:fldCharType="end"/>
        </w:r>
        <w:r w:rsidR="0042176D">
          <w:t xml:space="preserve">  </w:t>
        </w:r>
        <w:r w:rsidR="00A85807">
          <w:t xml:space="preserve">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5CAC"/>
    <w:multiLevelType w:val="hybridMultilevel"/>
    <w:tmpl w:val="3BA6B796"/>
    <w:lvl w:ilvl="0" w:tplc="6FA21B36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B85005"/>
    <w:multiLevelType w:val="hybridMultilevel"/>
    <w:tmpl w:val="2CBA452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2F21"/>
    <w:multiLevelType w:val="hybridMultilevel"/>
    <w:tmpl w:val="9968BF26"/>
    <w:lvl w:ilvl="0" w:tplc="3AB6D0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0515"/>
    <w:multiLevelType w:val="hybridMultilevel"/>
    <w:tmpl w:val="AD1808F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5884"/>
    <w:multiLevelType w:val="hybridMultilevel"/>
    <w:tmpl w:val="6826E254"/>
    <w:lvl w:ilvl="0" w:tplc="70F27126">
      <w:start w:val="1"/>
      <w:numFmt w:val="decimal"/>
      <w:lvlText w:val="%1."/>
      <w:lvlJc w:val="left"/>
      <w:pPr>
        <w:ind w:left="1734" w:hanging="1050"/>
      </w:pPr>
      <w:rPr>
        <w:rFonts w:hint="default"/>
        <w:b w:val="0"/>
      </w:rPr>
    </w:lvl>
    <w:lvl w:ilvl="1" w:tplc="87E264CE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6" w15:restartNumberingAfterBreak="0">
    <w:nsid w:val="690A6575"/>
    <w:multiLevelType w:val="hybridMultilevel"/>
    <w:tmpl w:val="FF18F2F0"/>
    <w:lvl w:ilvl="0" w:tplc="9EAA7CA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87E264CE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77BC3E07"/>
    <w:multiLevelType w:val="hybridMultilevel"/>
    <w:tmpl w:val="DD2A153A"/>
    <w:lvl w:ilvl="0" w:tplc="CD524CD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0553"/>
    <w:multiLevelType w:val="hybridMultilevel"/>
    <w:tmpl w:val="B4EAE474"/>
    <w:lvl w:ilvl="0" w:tplc="9306E0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6F"/>
    <w:rsid w:val="0002277D"/>
    <w:rsid w:val="00034A97"/>
    <w:rsid w:val="00051E8D"/>
    <w:rsid w:val="0006210E"/>
    <w:rsid w:val="00062CE3"/>
    <w:rsid w:val="00067DA2"/>
    <w:rsid w:val="00070DC5"/>
    <w:rsid w:val="00077923"/>
    <w:rsid w:val="00082205"/>
    <w:rsid w:val="000878EA"/>
    <w:rsid w:val="00095F36"/>
    <w:rsid w:val="0009768E"/>
    <w:rsid w:val="000D02C9"/>
    <w:rsid w:val="000D2CA9"/>
    <w:rsid w:val="000E6B58"/>
    <w:rsid w:val="000F0B3B"/>
    <w:rsid w:val="000F0F44"/>
    <w:rsid w:val="001076E0"/>
    <w:rsid w:val="00130E62"/>
    <w:rsid w:val="00131506"/>
    <w:rsid w:val="00134E99"/>
    <w:rsid w:val="001444FE"/>
    <w:rsid w:val="00155776"/>
    <w:rsid w:val="001844C8"/>
    <w:rsid w:val="001A0348"/>
    <w:rsid w:val="001A6D3A"/>
    <w:rsid w:val="001D394B"/>
    <w:rsid w:val="001E786C"/>
    <w:rsid w:val="002168EE"/>
    <w:rsid w:val="00222BD3"/>
    <w:rsid w:val="00226353"/>
    <w:rsid w:val="00247FE9"/>
    <w:rsid w:val="00253043"/>
    <w:rsid w:val="00257494"/>
    <w:rsid w:val="0026689C"/>
    <w:rsid w:val="002675A5"/>
    <w:rsid w:val="00274179"/>
    <w:rsid w:val="002802F1"/>
    <w:rsid w:val="00281BD2"/>
    <w:rsid w:val="0029335C"/>
    <w:rsid w:val="002A7F2B"/>
    <w:rsid w:val="002B6806"/>
    <w:rsid w:val="002C3D13"/>
    <w:rsid w:val="002E638F"/>
    <w:rsid w:val="003177E4"/>
    <w:rsid w:val="00320A23"/>
    <w:rsid w:val="003320D0"/>
    <w:rsid w:val="00361624"/>
    <w:rsid w:val="00361FA7"/>
    <w:rsid w:val="00374824"/>
    <w:rsid w:val="003A736E"/>
    <w:rsid w:val="003A7B9E"/>
    <w:rsid w:val="003B3424"/>
    <w:rsid w:val="003B4B8A"/>
    <w:rsid w:val="003C1999"/>
    <w:rsid w:val="003C570A"/>
    <w:rsid w:val="003E0FFE"/>
    <w:rsid w:val="003F6938"/>
    <w:rsid w:val="00414B7A"/>
    <w:rsid w:val="0042176D"/>
    <w:rsid w:val="00423BCB"/>
    <w:rsid w:val="00424041"/>
    <w:rsid w:val="00450ED7"/>
    <w:rsid w:val="00453B90"/>
    <w:rsid w:val="00467E0C"/>
    <w:rsid w:val="00475FB5"/>
    <w:rsid w:val="004762DE"/>
    <w:rsid w:val="00482442"/>
    <w:rsid w:val="00482C5B"/>
    <w:rsid w:val="00484914"/>
    <w:rsid w:val="004A716D"/>
    <w:rsid w:val="004C03F8"/>
    <w:rsid w:val="00521D98"/>
    <w:rsid w:val="0052780D"/>
    <w:rsid w:val="00561F26"/>
    <w:rsid w:val="00573F61"/>
    <w:rsid w:val="00594638"/>
    <w:rsid w:val="005A0AA9"/>
    <w:rsid w:val="005A2B37"/>
    <w:rsid w:val="005A2D03"/>
    <w:rsid w:val="005A56BD"/>
    <w:rsid w:val="005A7766"/>
    <w:rsid w:val="005C1CFE"/>
    <w:rsid w:val="005E4C44"/>
    <w:rsid w:val="005F50DA"/>
    <w:rsid w:val="00605CFF"/>
    <w:rsid w:val="0061092C"/>
    <w:rsid w:val="006136CA"/>
    <w:rsid w:val="006144FB"/>
    <w:rsid w:val="00616B8B"/>
    <w:rsid w:val="00626941"/>
    <w:rsid w:val="00626FC0"/>
    <w:rsid w:val="00645B56"/>
    <w:rsid w:val="00647D5D"/>
    <w:rsid w:val="00653DF1"/>
    <w:rsid w:val="00665D6B"/>
    <w:rsid w:val="00683F8B"/>
    <w:rsid w:val="006A3C71"/>
    <w:rsid w:val="006A4991"/>
    <w:rsid w:val="006C32D3"/>
    <w:rsid w:val="006F055B"/>
    <w:rsid w:val="00737D57"/>
    <w:rsid w:val="00740F6F"/>
    <w:rsid w:val="00743838"/>
    <w:rsid w:val="00753F18"/>
    <w:rsid w:val="00791F5E"/>
    <w:rsid w:val="00792725"/>
    <w:rsid w:val="007A7C7C"/>
    <w:rsid w:val="007B3004"/>
    <w:rsid w:val="007E6B80"/>
    <w:rsid w:val="00804CCA"/>
    <w:rsid w:val="00822567"/>
    <w:rsid w:val="00824E74"/>
    <w:rsid w:val="00825E56"/>
    <w:rsid w:val="008309B3"/>
    <w:rsid w:val="00855C1B"/>
    <w:rsid w:val="008667C3"/>
    <w:rsid w:val="008873AF"/>
    <w:rsid w:val="008A3792"/>
    <w:rsid w:val="008C5F94"/>
    <w:rsid w:val="008D56BD"/>
    <w:rsid w:val="008E1D24"/>
    <w:rsid w:val="008F56D7"/>
    <w:rsid w:val="009053B3"/>
    <w:rsid w:val="00910704"/>
    <w:rsid w:val="0091302A"/>
    <w:rsid w:val="00916B16"/>
    <w:rsid w:val="00921EC2"/>
    <w:rsid w:val="00937E32"/>
    <w:rsid w:val="009453AC"/>
    <w:rsid w:val="009A3A97"/>
    <w:rsid w:val="009A6806"/>
    <w:rsid w:val="009A748C"/>
    <w:rsid w:val="009B2542"/>
    <w:rsid w:val="009B56E8"/>
    <w:rsid w:val="009C06D2"/>
    <w:rsid w:val="009D719D"/>
    <w:rsid w:val="00A14260"/>
    <w:rsid w:val="00A218AB"/>
    <w:rsid w:val="00A433B7"/>
    <w:rsid w:val="00A61471"/>
    <w:rsid w:val="00A85807"/>
    <w:rsid w:val="00A8797F"/>
    <w:rsid w:val="00A9684C"/>
    <w:rsid w:val="00AF3194"/>
    <w:rsid w:val="00B00C0E"/>
    <w:rsid w:val="00B0467B"/>
    <w:rsid w:val="00B132F2"/>
    <w:rsid w:val="00B1507B"/>
    <w:rsid w:val="00B22D48"/>
    <w:rsid w:val="00B24839"/>
    <w:rsid w:val="00B43E04"/>
    <w:rsid w:val="00B46341"/>
    <w:rsid w:val="00B57FDF"/>
    <w:rsid w:val="00B67321"/>
    <w:rsid w:val="00B71C4C"/>
    <w:rsid w:val="00B72DAA"/>
    <w:rsid w:val="00B8193B"/>
    <w:rsid w:val="00BC5A1B"/>
    <w:rsid w:val="00BE63F5"/>
    <w:rsid w:val="00C03ABD"/>
    <w:rsid w:val="00C30694"/>
    <w:rsid w:val="00C345D1"/>
    <w:rsid w:val="00C37164"/>
    <w:rsid w:val="00C828CB"/>
    <w:rsid w:val="00CA6D52"/>
    <w:rsid w:val="00CB4CAE"/>
    <w:rsid w:val="00CC23A4"/>
    <w:rsid w:val="00CE0F50"/>
    <w:rsid w:val="00D03066"/>
    <w:rsid w:val="00D06476"/>
    <w:rsid w:val="00D11DA5"/>
    <w:rsid w:val="00D1403B"/>
    <w:rsid w:val="00D21B11"/>
    <w:rsid w:val="00D3351E"/>
    <w:rsid w:val="00D604F2"/>
    <w:rsid w:val="00DA08DD"/>
    <w:rsid w:val="00DA2BD3"/>
    <w:rsid w:val="00DA46DA"/>
    <w:rsid w:val="00DA5C76"/>
    <w:rsid w:val="00DB1C49"/>
    <w:rsid w:val="00DE274E"/>
    <w:rsid w:val="00DF3619"/>
    <w:rsid w:val="00E02D4E"/>
    <w:rsid w:val="00E064B1"/>
    <w:rsid w:val="00E215FB"/>
    <w:rsid w:val="00E310D8"/>
    <w:rsid w:val="00E32645"/>
    <w:rsid w:val="00E61BA9"/>
    <w:rsid w:val="00E71668"/>
    <w:rsid w:val="00E76D2F"/>
    <w:rsid w:val="00E933A6"/>
    <w:rsid w:val="00EC0F25"/>
    <w:rsid w:val="00EE04FB"/>
    <w:rsid w:val="00EF5560"/>
    <w:rsid w:val="00F07200"/>
    <w:rsid w:val="00F21A06"/>
    <w:rsid w:val="00F5272E"/>
    <w:rsid w:val="00F53C64"/>
    <w:rsid w:val="00F64B6F"/>
    <w:rsid w:val="00F945DF"/>
    <w:rsid w:val="00F94F1C"/>
    <w:rsid w:val="00F97B05"/>
    <w:rsid w:val="00F97B30"/>
    <w:rsid w:val="00FD3A47"/>
    <w:rsid w:val="00FD3F3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3D385"/>
  <w15:chartTrackingRefBased/>
  <w15:docId w15:val="{9ED179CA-8114-4BA0-9CD5-88114544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F64B6F"/>
    <w:pPr>
      <w:keepNext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10704"/>
    <w:pPr>
      <w:keepNext/>
      <w:jc w:val="center"/>
      <w:outlineLvl w:val="3"/>
    </w:pPr>
    <w:rPr>
      <w:b/>
      <w:sz w:val="3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4B6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F64B6F"/>
  </w:style>
  <w:style w:type="character" w:customStyle="1" w:styleId="a4">
    <w:name w:val="Основной текст Знак"/>
    <w:basedOn w:val="a0"/>
    <w:link w:val="a3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F64B6F"/>
  </w:style>
  <w:style w:type="character" w:customStyle="1" w:styleId="30">
    <w:name w:val="Основной текст 3 Знак"/>
    <w:basedOn w:val="a0"/>
    <w:link w:val="3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rsid w:val="00F64B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64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caption"/>
    <w:basedOn w:val="a"/>
    <w:next w:val="a"/>
    <w:qFormat/>
    <w:rsid w:val="00F64B6F"/>
    <w:pPr>
      <w:jc w:val="right"/>
    </w:pPr>
    <w:rPr>
      <w:b/>
      <w:sz w:val="32"/>
      <w:szCs w:val="20"/>
    </w:rPr>
  </w:style>
  <w:style w:type="character" w:customStyle="1" w:styleId="a8">
    <w:name w:val="Основной текст_"/>
    <w:qFormat/>
    <w:locked/>
    <w:rsid w:val="00F64B6F"/>
    <w:rPr>
      <w:spacing w:val="2"/>
      <w:sz w:val="25"/>
      <w:szCs w:val="25"/>
      <w:lang w:bidi="ar-SA"/>
    </w:rPr>
  </w:style>
  <w:style w:type="paragraph" w:styleId="a9">
    <w:name w:val="List Paragraph"/>
    <w:basedOn w:val="a"/>
    <w:uiPriority w:val="99"/>
    <w:qFormat/>
    <w:rsid w:val="00F64B6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741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417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8E1D24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61092C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61092C"/>
    <w:rPr>
      <w:b/>
      <w:bCs/>
    </w:rPr>
  </w:style>
  <w:style w:type="paragraph" w:customStyle="1" w:styleId="41">
    <w:name w:val="заголовок 4"/>
    <w:basedOn w:val="a"/>
    <w:next w:val="a"/>
    <w:uiPriority w:val="99"/>
    <w:rsid w:val="00D06476"/>
    <w:pPr>
      <w:keepNext/>
      <w:autoSpaceDE w:val="0"/>
      <w:autoSpaceDN w:val="0"/>
      <w:ind w:firstLine="1701"/>
    </w:pPr>
    <w:rPr>
      <w:rFonts w:ascii="Bookman Old Style" w:hAnsi="Bookman Old Style" w:cs="Bookman Old Style"/>
      <w:sz w:val="27"/>
      <w:szCs w:val="27"/>
    </w:rPr>
  </w:style>
  <w:style w:type="paragraph" w:customStyle="1" w:styleId="ae">
    <w:name w:val="Знак Знак Знак Знак Знак Знак Знак Знак Знак"/>
    <w:basedOn w:val="a"/>
    <w:rsid w:val="00910704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910704"/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463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4634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463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4634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rvps2">
    <w:name w:val="rvps2"/>
    <w:basedOn w:val="a"/>
    <w:rsid w:val="000F0F44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f3">
    <w:name w:val="Hyperlink"/>
    <w:basedOn w:val="a0"/>
    <w:uiPriority w:val="99"/>
    <w:semiHidden/>
    <w:unhideWhenUsed/>
    <w:rsid w:val="00482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r.gov.ua/uk/miska-vlada/vikonavchi-organi/strukturni-pidrozdili-sumskoji-miskoji-radi/2015-12-10-09-04-16/upravlinnia-stratehichnoho-rozvyktu-mista/7010-viddil-proektnij-of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Яненко Наталія Олександрівна</cp:lastModifiedBy>
  <cp:revision>12</cp:revision>
  <cp:lastPrinted>2026-05-14T07:23:00Z</cp:lastPrinted>
  <dcterms:created xsi:type="dcterms:W3CDTF">2026-05-13T12:48:00Z</dcterms:created>
  <dcterms:modified xsi:type="dcterms:W3CDTF">2026-05-29T07:27:00Z</dcterms:modified>
</cp:coreProperties>
</file>