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1" w:type="dxa"/>
        <w:jc w:val="center"/>
        <w:tblLook w:val="01E0" w:firstRow="1" w:lastRow="1" w:firstColumn="1" w:lastColumn="1" w:noHBand="0" w:noVBand="0"/>
      </w:tblPr>
      <w:tblGrid>
        <w:gridCol w:w="4219"/>
        <w:gridCol w:w="1132"/>
        <w:gridCol w:w="4220"/>
      </w:tblGrid>
      <w:tr w:rsidR="00B9006E" w:rsidRPr="00F33483" w:rsidTr="00F019AA">
        <w:trPr>
          <w:cantSplit/>
          <w:trHeight w:val="20"/>
          <w:jc w:val="center"/>
        </w:trPr>
        <w:tc>
          <w:tcPr>
            <w:tcW w:w="4219" w:type="dxa"/>
          </w:tcPr>
          <w:p w:rsidR="00B9006E" w:rsidRPr="00D84F35" w:rsidRDefault="00B9006E" w:rsidP="00F019AA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2" w:type="dxa"/>
          </w:tcPr>
          <w:p w:rsidR="00B9006E" w:rsidRPr="00F33483" w:rsidRDefault="00B9006E" w:rsidP="00F019AA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33483"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 wp14:anchorId="28F4C45A" wp14:editId="511D7913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0" w:type="dxa"/>
          </w:tcPr>
          <w:p w:rsidR="00B9006E" w:rsidRPr="00F33483" w:rsidRDefault="00B9006E" w:rsidP="00F019AA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B9006E" w:rsidRPr="00F33483" w:rsidRDefault="00B9006E" w:rsidP="00B9006E">
      <w:pPr>
        <w:pStyle w:val="a3"/>
        <w:jc w:val="center"/>
        <w:rPr>
          <w:sz w:val="16"/>
          <w:szCs w:val="16"/>
          <w:lang w:val="uk-UA"/>
        </w:rPr>
      </w:pPr>
    </w:p>
    <w:p w:rsidR="00B9006E" w:rsidRPr="00F33483" w:rsidRDefault="00B9006E" w:rsidP="00B9006E">
      <w:pPr>
        <w:jc w:val="center"/>
        <w:rPr>
          <w:b/>
          <w:sz w:val="36"/>
          <w:szCs w:val="36"/>
          <w:lang w:val="uk-UA"/>
        </w:rPr>
      </w:pPr>
      <w:r w:rsidRPr="00F33483">
        <w:rPr>
          <w:b/>
          <w:sz w:val="36"/>
          <w:szCs w:val="36"/>
          <w:lang w:val="uk-UA"/>
        </w:rPr>
        <w:t>РОЗПОРЯДЖЕННЯ</w:t>
      </w:r>
    </w:p>
    <w:p w:rsidR="00B9006E" w:rsidRPr="00F33483" w:rsidRDefault="00B9006E" w:rsidP="00B9006E">
      <w:pPr>
        <w:jc w:val="center"/>
        <w:rPr>
          <w:sz w:val="28"/>
          <w:szCs w:val="28"/>
          <w:lang w:val="uk-UA"/>
        </w:rPr>
      </w:pPr>
      <w:r w:rsidRPr="00F33483">
        <w:rPr>
          <w:sz w:val="28"/>
          <w:szCs w:val="28"/>
          <w:lang w:val="uk-UA"/>
        </w:rPr>
        <w:t>МІСЬКОГО ГОЛОВИ</w:t>
      </w:r>
    </w:p>
    <w:p w:rsidR="00B9006E" w:rsidRPr="00F33483" w:rsidRDefault="00B9006E" w:rsidP="00B9006E">
      <w:pPr>
        <w:jc w:val="center"/>
        <w:rPr>
          <w:sz w:val="28"/>
          <w:szCs w:val="28"/>
          <w:lang w:val="uk-UA"/>
        </w:rPr>
      </w:pPr>
      <w:r w:rsidRPr="00F33483">
        <w:rPr>
          <w:sz w:val="28"/>
          <w:szCs w:val="28"/>
          <w:lang w:val="uk-UA"/>
        </w:rPr>
        <w:t>м. Суми</w:t>
      </w:r>
    </w:p>
    <w:p w:rsidR="00B9006E" w:rsidRPr="00F33483" w:rsidRDefault="00B9006E" w:rsidP="00B9006E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28"/>
      </w:tblGrid>
      <w:tr w:rsidR="00B9006E" w:rsidRPr="00DD3450" w:rsidTr="00F019AA">
        <w:tc>
          <w:tcPr>
            <w:tcW w:w="5628" w:type="dxa"/>
          </w:tcPr>
          <w:p w:rsidR="00B9006E" w:rsidRPr="00F33483" w:rsidRDefault="00B9006E" w:rsidP="00DD3450">
            <w:pPr>
              <w:jc w:val="both"/>
              <w:rPr>
                <w:sz w:val="28"/>
                <w:lang w:val="uk-UA"/>
              </w:rPr>
            </w:pPr>
            <w:r w:rsidRPr="00F33483">
              <w:rPr>
                <w:sz w:val="28"/>
                <w:lang w:val="uk-UA"/>
              </w:rPr>
              <w:t xml:space="preserve">від       </w:t>
            </w:r>
            <w:r>
              <w:rPr>
                <w:sz w:val="28"/>
                <w:lang w:val="uk-UA"/>
              </w:rPr>
              <w:t xml:space="preserve"> </w:t>
            </w:r>
            <w:r w:rsidR="00DD3450">
              <w:rPr>
                <w:sz w:val="28"/>
                <w:lang w:val="uk-UA"/>
              </w:rPr>
              <w:t>24.01.2020</w:t>
            </w:r>
            <w:bookmarkStart w:id="0" w:name="_GoBack"/>
            <w:bookmarkEnd w:id="0"/>
            <w:r>
              <w:rPr>
                <w:sz w:val="28"/>
                <w:lang w:val="uk-UA"/>
              </w:rPr>
              <w:t xml:space="preserve">   </w:t>
            </w:r>
            <w:r w:rsidRPr="00F33483">
              <w:rPr>
                <w:sz w:val="28"/>
                <w:lang w:val="uk-UA"/>
              </w:rPr>
              <w:t xml:space="preserve">№ </w:t>
            </w:r>
            <w:r>
              <w:rPr>
                <w:sz w:val="28"/>
                <w:lang w:val="uk-UA"/>
              </w:rPr>
              <w:t xml:space="preserve">    </w:t>
            </w:r>
            <w:r w:rsidR="00DD3450">
              <w:rPr>
                <w:sz w:val="28"/>
                <w:lang w:val="uk-UA"/>
              </w:rPr>
              <w:t>21</w:t>
            </w:r>
            <w:r>
              <w:rPr>
                <w:sz w:val="28"/>
                <w:lang w:val="uk-UA"/>
              </w:rPr>
              <w:t xml:space="preserve">   </w:t>
            </w:r>
            <w:r w:rsidRPr="00F33483">
              <w:rPr>
                <w:sz w:val="28"/>
                <w:lang w:val="uk-UA"/>
              </w:rPr>
              <w:t xml:space="preserve">-Р </w:t>
            </w:r>
          </w:p>
        </w:tc>
      </w:tr>
      <w:tr w:rsidR="00B9006E" w:rsidRPr="00DD3450" w:rsidTr="00F019AA">
        <w:tc>
          <w:tcPr>
            <w:tcW w:w="5628" w:type="dxa"/>
          </w:tcPr>
          <w:p w:rsidR="00B9006E" w:rsidRPr="00F33483" w:rsidRDefault="00B9006E" w:rsidP="00F019AA">
            <w:pPr>
              <w:jc w:val="both"/>
              <w:rPr>
                <w:sz w:val="26"/>
                <w:lang w:val="uk-UA"/>
              </w:rPr>
            </w:pPr>
          </w:p>
        </w:tc>
      </w:tr>
      <w:tr w:rsidR="00B9006E" w:rsidRPr="00F33483" w:rsidTr="00F019AA">
        <w:tc>
          <w:tcPr>
            <w:tcW w:w="5628" w:type="dxa"/>
          </w:tcPr>
          <w:p w:rsidR="00B9006E" w:rsidRPr="00F33483" w:rsidRDefault="00B9006E" w:rsidP="00B900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7"/>
                <w:lang w:val="uk-UA"/>
              </w:rPr>
            </w:pPr>
            <w:r w:rsidRPr="00F33483">
              <w:rPr>
                <w:b/>
                <w:bCs/>
                <w:sz w:val="28"/>
                <w:szCs w:val="27"/>
                <w:lang w:val="uk-UA"/>
              </w:rPr>
              <w:t xml:space="preserve">Про </w:t>
            </w:r>
            <w:r>
              <w:rPr>
                <w:b/>
                <w:bCs/>
                <w:sz w:val="28"/>
                <w:szCs w:val="27"/>
                <w:lang w:val="uk-UA"/>
              </w:rPr>
              <w:t xml:space="preserve">внесення змін до розпорядження міського голови від 16.12.2019 № 444-Р «Про </w:t>
            </w:r>
            <w:r w:rsidRPr="00F33483">
              <w:rPr>
                <w:b/>
                <w:bCs/>
                <w:sz w:val="28"/>
                <w:szCs w:val="27"/>
                <w:lang w:val="uk-UA"/>
              </w:rPr>
              <w:t>взаємодію виконавчих органів Сумської міської ради з питань судового захисту прав та інтересів Сумської міської об’єднаної територіальної громади</w:t>
            </w:r>
            <w:r>
              <w:rPr>
                <w:b/>
                <w:bCs/>
                <w:sz w:val="28"/>
                <w:szCs w:val="27"/>
                <w:lang w:val="uk-UA"/>
              </w:rPr>
              <w:t>»</w:t>
            </w:r>
            <w:r w:rsidRPr="00F33483">
              <w:rPr>
                <w:b/>
                <w:bCs/>
                <w:sz w:val="28"/>
                <w:szCs w:val="27"/>
                <w:lang w:val="uk-UA"/>
              </w:rPr>
              <w:t xml:space="preserve">  </w:t>
            </w:r>
          </w:p>
        </w:tc>
      </w:tr>
    </w:tbl>
    <w:p w:rsidR="00B9006E" w:rsidRDefault="00B9006E" w:rsidP="00B9006E">
      <w:pPr>
        <w:ind w:firstLine="709"/>
        <w:jc w:val="both"/>
        <w:rPr>
          <w:lang w:val="uk-UA"/>
        </w:rPr>
      </w:pPr>
    </w:p>
    <w:p w:rsidR="00B9006E" w:rsidRPr="00F33483" w:rsidRDefault="00B9006E" w:rsidP="00B9006E">
      <w:pPr>
        <w:ind w:firstLine="709"/>
        <w:jc w:val="both"/>
        <w:rPr>
          <w:lang w:val="uk-UA"/>
        </w:rPr>
      </w:pPr>
    </w:p>
    <w:p w:rsidR="00B9006E" w:rsidRPr="00F33483" w:rsidRDefault="00B9006E" w:rsidP="00B9006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F33483">
        <w:rPr>
          <w:sz w:val="28"/>
          <w:szCs w:val="28"/>
          <w:lang w:val="uk-UA"/>
        </w:rPr>
        <w:t>еруючись пунктом 20 частини четвертої статті 42 Закону України «Про місцеве самоврядування в Україні»:</w:t>
      </w:r>
    </w:p>
    <w:p w:rsidR="00B9006E" w:rsidRPr="00F33483" w:rsidRDefault="00B9006E" w:rsidP="00B9006E">
      <w:pPr>
        <w:ind w:firstLine="540"/>
        <w:jc w:val="both"/>
        <w:rPr>
          <w:sz w:val="28"/>
          <w:szCs w:val="28"/>
          <w:lang w:val="uk-UA"/>
        </w:rPr>
      </w:pPr>
    </w:p>
    <w:p w:rsidR="00B9006E" w:rsidRPr="00B9006E" w:rsidRDefault="00B9006E" w:rsidP="00B9006E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</w:t>
      </w:r>
      <w:r w:rsidRPr="00B9006E">
        <w:rPr>
          <w:bCs/>
          <w:sz w:val="28"/>
          <w:szCs w:val="27"/>
          <w:lang w:val="uk-UA"/>
        </w:rPr>
        <w:t>до розпорядження міськ</w:t>
      </w:r>
      <w:r>
        <w:rPr>
          <w:bCs/>
          <w:sz w:val="28"/>
          <w:szCs w:val="27"/>
          <w:lang w:val="uk-UA"/>
        </w:rPr>
        <w:t>ого голови від 16.12.2019 № 444</w:t>
      </w:r>
      <w:r>
        <w:rPr>
          <w:bCs/>
          <w:sz w:val="28"/>
          <w:szCs w:val="27"/>
          <w:lang w:val="uk-UA"/>
        </w:rPr>
        <w:noBreakHyphen/>
        <w:t>р</w:t>
      </w:r>
      <w:r w:rsidRPr="00B9006E">
        <w:rPr>
          <w:bCs/>
          <w:sz w:val="28"/>
          <w:szCs w:val="27"/>
          <w:lang w:val="uk-UA"/>
        </w:rPr>
        <w:t xml:space="preserve"> «Про взаємодію виконавчих органів Сумської міської ради з питань судового захисту прав та інтересів Сумської міської об’єднаної територіальної громади», доповнивши розпорядження після пункту 3 новим пунктом наступного змісту:</w:t>
      </w:r>
    </w:p>
    <w:p w:rsidR="00B9006E" w:rsidRPr="00F33483" w:rsidRDefault="00B9006E" w:rsidP="00B9006E">
      <w:pPr>
        <w:pStyle w:val="a5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«4. Установити, що дане розпорядження щодо судового оскарження </w:t>
      </w:r>
      <w:r w:rsidRPr="00F33483">
        <w:rPr>
          <w:sz w:val="28"/>
          <w:szCs w:val="28"/>
          <w:lang w:val="uk-UA"/>
        </w:rPr>
        <w:t>державної реєстрації права власності на нерухоме майно комерційного призначення приватної власності на земельних ділянках комунальної власності Сумської міської об’єднаної територіальної громади</w:t>
      </w:r>
      <w:r>
        <w:rPr>
          <w:sz w:val="28"/>
          <w:szCs w:val="28"/>
          <w:lang w:val="uk-UA"/>
        </w:rPr>
        <w:t xml:space="preserve"> не стосується об’єктів під якими право користування землею оформлено договорами оренди».</w:t>
      </w:r>
    </w:p>
    <w:p w:rsidR="00B9006E" w:rsidRPr="00F33483" w:rsidRDefault="00B9006E" w:rsidP="00B9006E">
      <w:pPr>
        <w:pStyle w:val="a5"/>
        <w:tabs>
          <w:tab w:val="left" w:pos="709"/>
          <w:tab w:val="left" w:pos="993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У зв’язку з цим пункт 4 вважати пунктом 5.</w:t>
      </w:r>
    </w:p>
    <w:p w:rsidR="00B9006E" w:rsidRPr="00F33483" w:rsidRDefault="00B9006E" w:rsidP="00B9006E">
      <w:pPr>
        <w:jc w:val="both"/>
        <w:rPr>
          <w:b/>
          <w:sz w:val="28"/>
          <w:szCs w:val="28"/>
        </w:rPr>
      </w:pPr>
    </w:p>
    <w:p w:rsidR="00B9006E" w:rsidRPr="00F33483" w:rsidRDefault="00B9006E" w:rsidP="00B9006E">
      <w:pPr>
        <w:jc w:val="both"/>
        <w:rPr>
          <w:b/>
          <w:sz w:val="28"/>
          <w:szCs w:val="28"/>
        </w:rPr>
      </w:pPr>
    </w:p>
    <w:p w:rsidR="00B9006E" w:rsidRPr="00F33483" w:rsidRDefault="00B9006E" w:rsidP="00B9006E">
      <w:pPr>
        <w:jc w:val="both"/>
        <w:rPr>
          <w:b/>
          <w:sz w:val="28"/>
          <w:szCs w:val="28"/>
        </w:rPr>
      </w:pPr>
    </w:p>
    <w:p w:rsidR="00B9006E" w:rsidRPr="00B9006E" w:rsidRDefault="00B9006E" w:rsidP="00B9006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міського голови</w:t>
      </w:r>
    </w:p>
    <w:p w:rsidR="00B9006E" w:rsidRPr="00F33483" w:rsidRDefault="00B9006E" w:rsidP="00B9006E">
      <w:pPr>
        <w:shd w:val="clear" w:color="auto" w:fill="FFFFFF"/>
        <w:ind w:right="67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 виконавчої роботи</w:t>
      </w:r>
      <w:r w:rsidRPr="00F33483">
        <w:rPr>
          <w:b/>
          <w:bCs/>
          <w:sz w:val="28"/>
          <w:szCs w:val="28"/>
          <w:lang w:val="uk-UA"/>
        </w:rPr>
        <w:tab/>
      </w:r>
      <w:r w:rsidRPr="00F33483">
        <w:rPr>
          <w:b/>
          <w:bCs/>
          <w:sz w:val="28"/>
          <w:szCs w:val="28"/>
        </w:rPr>
        <w:tab/>
      </w:r>
      <w:r w:rsidRPr="00F33483">
        <w:rPr>
          <w:b/>
          <w:bCs/>
          <w:sz w:val="28"/>
          <w:szCs w:val="28"/>
        </w:rPr>
        <w:tab/>
      </w:r>
      <w:r w:rsidRPr="00F33483">
        <w:rPr>
          <w:b/>
          <w:bCs/>
          <w:sz w:val="28"/>
          <w:szCs w:val="28"/>
        </w:rPr>
        <w:tab/>
      </w:r>
      <w:r w:rsidRPr="00F33483">
        <w:rPr>
          <w:b/>
          <w:bCs/>
          <w:sz w:val="28"/>
          <w:szCs w:val="28"/>
        </w:rPr>
        <w:tab/>
      </w:r>
      <w:r w:rsidRPr="00F33483">
        <w:rPr>
          <w:b/>
          <w:bCs/>
          <w:sz w:val="28"/>
          <w:szCs w:val="28"/>
        </w:rPr>
        <w:tab/>
      </w:r>
      <w:r w:rsidRPr="00F33483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lang w:val="uk-UA"/>
        </w:rPr>
        <w:t>В</w:t>
      </w:r>
      <w:r w:rsidRPr="00F33483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uk-UA"/>
        </w:rPr>
        <w:t>В</w:t>
      </w:r>
      <w:r w:rsidRPr="00F33483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>Войтенко</w:t>
      </w:r>
    </w:p>
    <w:p w:rsidR="00B9006E" w:rsidRPr="00F33483" w:rsidRDefault="00B9006E" w:rsidP="00B9006E">
      <w:pPr>
        <w:rPr>
          <w:sz w:val="16"/>
          <w:szCs w:val="16"/>
          <w:lang w:val="uk-UA"/>
        </w:rPr>
      </w:pPr>
    </w:p>
    <w:p w:rsidR="00B9006E" w:rsidRPr="00F33483" w:rsidRDefault="00B9006E" w:rsidP="00B9006E">
      <w:pPr>
        <w:pBdr>
          <w:bottom w:val="single" w:sz="12" w:space="1" w:color="auto"/>
        </w:pBdr>
        <w:rPr>
          <w:sz w:val="22"/>
          <w:szCs w:val="22"/>
          <w:lang w:val="uk-UA"/>
        </w:rPr>
      </w:pPr>
    </w:p>
    <w:p w:rsidR="00B9006E" w:rsidRDefault="00B9006E" w:rsidP="00B9006E">
      <w:pPr>
        <w:pBdr>
          <w:bottom w:val="single" w:sz="12" w:space="1" w:color="auto"/>
        </w:pBdr>
        <w:rPr>
          <w:sz w:val="22"/>
          <w:szCs w:val="22"/>
          <w:lang w:val="uk-UA"/>
        </w:rPr>
      </w:pPr>
    </w:p>
    <w:p w:rsidR="00B9006E" w:rsidRDefault="00B9006E" w:rsidP="00B9006E">
      <w:pPr>
        <w:pBdr>
          <w:bottom w:val="single" w:sz="12" w:space="1" w:color="auto"/>
        </w:pBdr>
        <w:rPr>
          <w:sz w:val="22"/>
          <w:szCs w:val="22"/>
          <w:lang w:val="uk-UA"/>
        </w:rPr>
      </w:pPr>
    </w:p>
    <w:p w:rsidR="00B9006E" w:rsidRPr="00F33483" w:rsidRDefault="00B9006E" w:rsidP="00B9006E">
      <w:pPr>
        <w:pBdr>
          <w:bottom w:val="single" w:sz="12" w:space="1" w:color="auto"/>
        </w:pBdr>
        <w:rPr>
          <w:sz w:val="22"/>
          <w:szCs w:val="22"/>
          <w:lang w:val="uk-UA"/>
        </w:rPr>
      </w:pPr>
    </w:p>
    <w:p w:rsidR="00B9006E" w:rsidRPr="00F33483" w:rsidRDefault="00B9006E" w:rsidP="00B9006E">
      <w:pPr>
        <w:pBdr>
          <w:bottom w:val="single" w:sz="12" w:space="1" w:color="auto"/>
        </w:pBd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Антоненко</w:t>
      </w:r>
      <w:r w:rsidRPr="00F3348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</w:t>
      </w:r>
      <w:r w:rsidRPr="00F3348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Г. </w:t>
      </w:r>
      <w:r w:rsidRPr="00F33483">
        <w:rPr>
          <w:sz w:val="28"/>
          <w:szCs w:val="28"/>
          <w:lang w:val="uk-UA"/>
        </w:rPr>
        <w:t>700-</w:t>
      </w:r>
      <w:r>
        <w:rPr>
          <w:sz w:val="28"/>
          <w:szCs w:val="28"/>
          <w:lang w:val="uk-UA"/>
        </w:rPr>
        <w:t>564</w:t>
      </w:r>
    </w:p>
    <w:p w:rsidR="00B9006E" w:rsidRPr="00F33483" w:rsidRDefault="00B9006E" w:rsidP="00B9006E">
      <w:pPr>
        <w:jc w:val="both"/>
        <w:rPr>
          <w:sz w:val="28"/>
          <w:szCs w:val="28"/>
          <w:lang w:val="uk-UA"/>
        </w:rPr>
      </w:pPr>
      <w:r w:rsidRPr="00F33483">
        <w:rPr>
          <w:sz w:val="28"/>
          <w:szCs w:val="28"/>
          <w:lang w:val="uk-UA"/>
        </w:rPr>
        <w:t>Розіслати: Войтенко В.В,. Клименко Ю.М., Чайченко О.В., Довбня А.М., Кривцов А.В.</w:t>
      </w:r>
    </w:p>
    <w:p w:rsidR="00B9006E" w:rsidRPr="00F33483" w:rsidRDefault="00B9006E" w:rsidP="00B9006E">
      <w:pPr>
        <w:spacing w:after="160" w:line="259" w:lineRule="auto"/>
        <w:rPr>
          <w:sz w:val="22"/>
          <w:szCs w:val="22"/>
          <w:lang w:val="uk-UA"/>
        </w:rPr>
      </w:pPr>
      <w:r w:rsidRPr="00F33483">
        <w:rPr>
          <w:sz w:val="22"/>
          <w:szCs w:val="22"/>
          <w:lang w:val="uk-UA"/>
        </w:rPr>
        <w:br w:type="page"/>
      </w:r>
    </w:p>
    <w:p w:rsidR="00B9006E" w:rsidRPr="00F33483" w:rsidRDefault="00B9006E" w:rsidP="00B9006E">
      <w:pPr>
        <w:spacing w:after="160" w:line="259" w:lineRule="auto"/>
        <w:rPr>
          <w:b/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center" w:tblpY="169"/>
        <w:tblW w:w="9592" w:type="dxa"/>
        <w:tblLook w:val="04A0" w:firstRow="1" w:lastRow="0" w:firstColumn="1" w:lastColumn="0" w:noHBand="0" w:noVBand="1"/>
      </w:tblPr>
      <w:tblGrid>
        <w:gridCol w:w="4637"/>
        <w:gridCol w:w="2124"/>
        <w:gridCol w:w="2831"/>
      </w:tblGrid>
      <w:tr w:rsidR="00B9006E" w:rsidRPr="00F33483" w:rsidTr="00700D1B">
        <w:trPr>
          <w:trHeight w:val="943"/>
        </w:trPr>
        <w:tc>
          <w:tcPr>
            <w:tcW w:w="4637" w:type="dxa"/>
          </w:tcPr>
          <w:p w:rsidR="00B9006E" w:rsidRPr="00F33483" w:rsidRDefault="00B9006E" w:rsidP="00B9006E">
            <w:pPr>
              <w:rPr>
                <w:sz w:val="28"/>
                <w:lang w:val="uk-UA"/>
              </w:rPr>
            </w:pPr>
            <w:r w:rsidRPr="00F33483">
              <w:rPr>
                <w:sz w:val="28"/>
                <w:lang w:val="uk-UA"/>
              </w:rPr>
              <w:t xml:space="preserve">Начальник </w:t>
            </w:r>
            <w:r>
              <w:rPr>
                <w:sz w:val="28"/>
                <w:lang w:val="uk-UA"/>
              </w:rPr>
              <w:t>відділу організаційно-кадрової роботи</w:t>
            </w:r>
          </w:p>
          <w:p w:rsidR="00B9006E" w:rsidRPr="00F33483" w:rsidRDefault="00B9006E" w:rsidP="00B9006E">
            <w:pPr>
              <w:rPr>
                <w:sz w:val="28"/>
                <w:lang w:val="uk-UA"/>
              </w:rPr>
            </w:pPr>
          </w:p>
        </w:tc>
        <w:tc>
          <w:tcPr>
            <w:tcW w:w="2124" w:type="dxa"/>
          </w:tcPr>
          <w:p w:rsidR="00B9006E" w:rsidRPr="00F33483" w:rsidRDefault="00B9006E" w:rsidP="00B9006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31" w:type="dxa"/>
          </w:tcPr>
          <w:p w:rsidR="00B9006E" w:rsidRPr="00F33483" w:rsidRDefault="00B9006E" w:rsidP="00B9006E">
            <w:pPr>
              <w:jc w:val="both"/>
              <w:rPr>
                <w:sz w:val="28"/>
                <w:szCs w:val="28"/>
                <w:lang w:val="uk-UA"/>
              </w:rPr>
            </w:pPr>
            <w:r w:rsidRPr="00F33483">
              <w:rPr>
                <w:sz w:val="28"/>
                <w:szCs w:val="28"/>
                <w:lang w:val="uk-UA"/>
              </w:rPr>
              <w:t>А.</w:t>
            </w:r>
            <w:r>
              <w:rPr>
                <w:sz w:val="28"/>
                <w:szCs w:val="28"/>
                <w:lang w:val="uk-UA"/>
              </w:rPr>
              <w:t>Г</w:t>
            </w:r>
            <w:r w:rsidRPr="00F33483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Антоненко</w:t>
            </w:r>
          </w:p>
        </w:tc>
      </w:tr>
      <w:tr w:rsidR="00B9006E" w:rsidRPr="00F33483" w:rsidTr="00F019AA">
        <w:trPr>
          <w:trHeight w:val="943"/>
        </w:trPr>
        <w:tc>
          <w:tcPr>
            <w:tcW w:w="4637" w:type="dxa"/>
          </w:tcPr>
          <w:p w:rsidR="00B9006E" w:rsidRPr="00F33483" w:rsidRDefault="00B9006E" w:rsidP="00F019AA">
            <w:pPr>
              <w:jc w:val="both"/>
              <w:rPr>
                <w:sz w:val="28"/>
                <w:szCs w:val="28"/>
                <w:lang w:val="uk-UA"/>
              </w:rPr>
            </w:pPr>
            <w:r w:rsidRPr="00F33483">
              <w:rPr>
                <w:sz w:val="28"/>
                <w:szCs w:val="28"/>
                <w:lang w:val="uk-UA"/>
              </w:rPr>
              <w:t>Начальник правового управління</w:t>
            </w:r>
          </w:p>
          <w:p w:rsidR="00B9006E" w:rsidRPr="00F33483" w:rsidRDefault="00B9006E" w:rsidP="00F019A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4" w:type="dxa"/>
          </w:tcPr>
          <w:p w:rsidR="00B9006E" w:rsidRPr="00F33483" w:rsidRDefault="00B9006E" w:rsidP="00F019A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31" w:type="dxa"/>
          </w:tcPr>
          <w:p w:rsidR="00B9006E" w:rsidRPr="00F33483" w:rsidRDefault="00B9006E" w:rsidP="00F019AA">
            <w:pPr>
              <w:jc w:val="both"/>
              <w:rPr>
                <w:sz w:val="28"/>
                <w:szCs w:val="28"/>
                <w:lang w:val="uk-UA"/>
              </w:rPr>
            </w:pPr>
            <w:r w:rsidRPr="00F33483">
              <w:rPr>
                <w:sz w:val="28"/>
                <w:szCs w:val="28"/>
                <w:lang w:val="uk-UA"/>
              </w:rPr>
              <w:t>О.В. Чайченко</w:t>
            </w:r>
          </w:p>
        </w:tc>
      </w:tr>
      <w:tr w:rsidR="00B9006E" w:rsidRPr="00F33483" w:rsidTr="00F019AA">
        <w:trPr>
          <w:trHeight w:val="943"/>
        </w:trPr>
        <w:tc>
          <w:tcPr>
            <w:tcW w:w="4637" w:type="dxa"/>
          </w:tcPr>
          <w:p w:rsidR="00B9006E" w:rsidRPr="00F33483" w:rsidRDefault="00B9006E" w:rsidP="00F019AA">
            <w:pPr>
              <w:rPr>
                <w:sz w:val="28"/>
                <w:lang w:val="uk-UA"/>
              </w:rPr>
            </w:pPr>
            <w:r w:rsidRPr="00F33483">
              <w:rPr>
                <w:sz w:val="28"/>
                <w:lang w:val="uk-UA"/>
              </w:rPr>
              <w:t>Начальник відділу протокольної роботи та контролю</w:t>
            </w:r>
          </w:p>
          <w:p w:rsidR="00B9006E" w:rsidRPr="00F33483" w:rsidRDefault="00B9006E" w:rsidP="00F019AA">
            <w:pPr>
              <w:rPr>
                <w:sz w:val="28"/>
                <w:lang w:val="uk-UA"/>
              </w:rPr>
            </w:pPr>
          </w:p>
          <w:p w:rsidR="00B9006E" w:rsidRPr="00F33483" w:rsidRDefault="00B9006E" w:rsidP="00F019AA">
            <w:pPr>
              <w:rPr>
                <w:sz w:val="28"/>
                <w:lang w:val="uk-UA"/>
              </w:rPr>
            </w:pPr>
          </w:p>
        </w:tc>
        <w:tc>
          <w:tcPr>
            <w:tcW w:w="2124" w:type="dxa"/>
          </w:tcPr>
          <w:p w:rsidR="00B9006E" w:rsidRPr="00F33483" w:rsidRDefault="00B9006E" w:rsidP="00F019A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31" w:type="dxa"/>
          </w:tcPr>
          <w:p w:rsidR="00B9006E" w:rsidRPr="00F33483" w:rsidRDefault="00B9006E" w:rsidP="00F019AA">
            <w:pPr>
              <w:jc w:val="both"/>
              <w:rPr>
                <w:sz w:val="28"/>
                <w:szCs w:val="28"/>
                <w:lang w:val="uk-UA"/>
              </w:rPr>
            </w:pPr>
            <w:r w:rsidRPr="00F33483">
              <w:rPr>
                <w:sz w:val="28"/>
                <w:szCs w:val="28"/>
                <w:lang w:val="uk-UA"/>
              </w:rPr>
              <w:t>Л.В. Моша</w:t>
            </w:r>
          </w:p>
        </w:tc>
      </w:tr>
      <w:tr w:rsidR="00B9006E" w:rsidRPr="00D84F35" w:rsidTr="00F019AA">
        <w:trPr>
          <w:trHeight w:val="943"/>
        </w:trPr>
        <w:tc>
          <w:tcPr>
            <w:tcW w:w="4637" w:type="dxa"/>
          </w:tcPr>
          <w:p w:rsidR="00B9006E" w:rsidRPr="00F33483" w:rsidRDefault="00B9006E" w:rsidP="00F019AA">
            <w:pPr>
              <w:tabs>
                <w:tab w:val="left" w:pos="-3600"/>
              </w:tabs>
              <w:jc w:val="both"/>
              <w:rPr>
                <w:sz w:val="28"/>
                <w:lang w:val="uk-UA"/>
              </w:rPr>
            </w:pPr>
            <w:r w:rsidRPr="00F33483">
              <w:rPr>
                <w:sz w:val="28"/>
                <w:lang w:val="uk-UA"/>
              </w:rPr>
              <w:t>Заступник міського голови, керуючий</w:t>
            </w:r>
          </w:p>
          <w:p w:rsidR="00B9006E" w:rsidRPr="00F33483" w:rsidRDefault="00B9006E" w:rsidP="00F019AA">
            <w:pPr>
              <w:tabs>
                <w:tab w:val="left" w:pos="-3600"/>
              </w:tabs>
              <w:jc w:val="both"/>
              <w:rPr>
                <w:sz w:val="28"/>
                <w:lang w:val="uk-UA"/>
              </w:rPr>
            </w:pPr>
            <w:r w:rsidRPr="00F33483">
              <w:rPr>
                <w:sz w:val="28"/>
                <w:lang w:val="uk-UA"/>
              </w:rPr>
              <w:t>справами виконавчого комітету</w:t>
            </w:r>
          </w:p>
          <w:p w:rsidR="00B9006E" w:rsidRPr="00F33483" w:rsidRDefault="00B9006E" w:rsidP="00F019A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4" w:type="dxa"/>
          </w:tcPr>
          <w:p w:rsidR="00B9006E" w:rsidRPr="00F33483" w:rsidRDefault="00B9006E" w:rsidP="00F019A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31" w:type="dxa"/>
          </w:tcPr>
          <w:p w:rsidR="00B9006E" w:rsidRPr="00D84F35" w:rsidRDefault="00B9006E" w:rsidP="00F019AA">
            <w:pPr>
              <w:jc w:val="both"/>
              <w:rPr>
                <w:sz w:val="28"/>
                <w:szCs w:val="28"/>
                <w:lang w:val="uk-UA"/>
              </w:rPr>
            </w:pPr>
            <w:r w:rsidRPr="00F33483">
              <w:rPr>
                <w:sz w:val="28"/>
                <w:lang w:val="uk-UA"/>
              </w:rPr>
              <w:t>С.Я. Пак</w:t>
            </w:r>
          </w:p>
        </w:tc>
      </w:tr>
    </w:tbl>
    <w:p w:rsidR="00B9006E" w:rsidRPr="00D84F35" w:rsidRDefault="00B9006E" w:rsidP="00B9006E"/>
    <w:p w:rsidR="0086264A" w:rsidRDefault="0086264A"/>
    <w:sectPr w:rsidR="0086264A" w:rsidSect="005B653B">
      <w:pgSz w:w="11906" w:h="16838"/>
      <w:pgMar w:top="73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C158E"/>
    <w:multiLevelType w:val="multilevel"/>
    <w:tmpl w:val="589271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06E"/>
    <w:rsid w:val="002F666B"/>
    <w:rsid w:val="00783CA1"/>
    <w:rsid w:val="0086264A"/>
    <w:rsid w:val="00B9006E"/>
    <w:rsid w:val="00D31EA3"/>
    <w:rsid w:val="00D9449A"/>
    <w:rsid w:val="00DD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F34C"/>
  <w15:chartTrackingRefBased/>
  <w15:docId w15:val="{8C1F40B3-F62A-4C79-B3D5-D2FF78AE5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00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006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B9006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900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9006E"/>
    <w:pPr>
      <w:ind w:left="708"/>
    </w:pPr>
  </w:style>
  <w:style w:type="character" w:customStyle="1" w:styleId="rvts23">
    <w:name w:val="rvts23"/>
    <w:basedOn w:val="a0"/>
    <w:rsid w:val="00B9006E"/>
  </w:style>
  <w:style w:type="paragraph" w:styleId="a6">
    <w:name w:val="Balloon Text"/>
    <w:basedOn w:val="a"/>
    <w:link w:val="a7"/>
    <w:uiPriority w:val="99"/>
    <w:semiHidden/>
    <w:unhideWhenUsed/>
    <w:rsid w:val="00B9006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006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Тарасенко Євгенія Олександрівна</cp:lastModifiedBy>
  <cp:revision>2</cp:revision>
  <cp:lastPrinted>2020-01-24T09:14:00Z</cp:lastPrinted>
  <dcterms:created xsi:type="dcterms:W3CDTF">2020-01-24T09:05:00Z</dcterms:created>
  <dcterms:modified xsi:type="dcterms:W3CDTF">2020-02-06T09:43:00Z</dcterms:modified>
</cp:coreProperties>
</file>