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en-US" w:eastAsia="en-US"/>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tblGrid>
      <w:tr w:rsidR="00571076" w:rsidRPr="00842ED3" w:rsidTr="00B10207">
        <w:tc>
          <w:tcPr>
            <w:tcW w:w="4962" w:type="dxa"/>
            <w:tcBorders>
              <w:top w:val="nil"/>
              <w:left w:val="nil"/>
              <w:bottom w:val="nil"/>
              <w:right w:val="nil"/>
            </w:tcBorders>
            <w:hideMark/>
          </w:tcPr>
          <w:p w:rsidR="00571076" w:rsidRPr="00842ED3" w:rsidRDefault="004D3D34" w:rsidP="00A22B13">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A22B13">
              <w:rPr>
                <w:rFonts w:ascii="Times New Roman" w:hAnsi="Times New Roman" w:cs="Times New Roman"/>
                <w:sz w:val="28"/>
                <w:szCs w:val="28"/>
              </w:rPr>
              <w:t>21.01.2022</w:t>
            </w:r>
            <w:r w:rsidR="00873EAC">
              <w:rPr>
                <w:rFonts w:ascii="Times New Roman" w:hAnsi="Times New Roman" w:cs="Times New Roman"/>
                <w:sz w:val="28"/>
                <w:szCs w:val="28"/>
              </w:rPr>
              <w:t xml:space="preserve"> №</w:t>
            </w:r>
            <w:r w:rsidR="00A22B13">
              <w:rPr>
                <w:rFonts w:ascii="Times New Roman" w:hAnsi="Times New Roman" w:cs="Times New Roman"/>
                <w:sz w:val="28"/>
                <w:szCs w:val="28"/>
              </w:rPr>
              <w:t xml:space="preserve"> 15-Р</w:t>
            </w:r>
          </w:p>
        </w:tc>
      </w:tr>
      <w:tr w:rsidR="00571076" w:rsidRPr="00842ED3" w:rsidTr="00B10207">
        <w:tc>
          <w:tcPr>
            <w:tcW w:w="4962" w:type="dxa"/>
            <w:tcBorders>
              <w:top w:val="nil"/>
              <w:left w:val="nil"/>
              <w:bottom w:val="nil"/>
              <w:right w:val="nil"/>
            </w:tcBorders>
          </w:tcPr>
          <w:p w:rsidR="00571076" w:rsidRPr="00EE0F2E" w:rsidRDefault="00571076">
            <w:pPr>
              <w:pStyle w:val="a4"/>
              <w:ind w:right="72"/>
              <w:rPr>
                <w:rFonts w:ascii="Times New Roman" w:hAnsi="Times New Roman" w:cs="Times New Roman"/>
                <w:b/>
                <w:sz w:val="20"/>
              </w:rPr>
            </w:pPr>
          </w:p>
        </w:tc>
      </w:tr>
      <w:tr w:rsidR="00571076" w:rsidRPr="00842ED3" w:rsidTr="00B10207">
        <w:tc>
          <w:tcPr>
            <w:tcW w:w="4962" w:type="dxa"/>
            <w:tcBorders>
              <w:top w:val="nil"/>
              <w:left w:val="nil"/>
              <w:bottom w:val="nil"/>
              <w:right w:val="nil"/>
            </w:tcBorders>
            <w:hideMark/>
          </w:tcPr>
          <w:p w:rsidR="006E63B6" w:rsidRPr="004C1F4D" w:rsidRDefault="00873EAC" w:rsidP="00B10207">
            <w:pPr>
              <w:rPr>
                <w:b/>
                <w:sz w:val="20"/>
                <w:szCs w:val="20"/>
              </w:rPr>
            </w:pPr>
            <w:r>
              <w:rPr>
                <w:b/>
                <w:sz w:val="28"/>
                <w:szCs w:val="28"/>
              </w:rPr>
              <w:t>Про внесення змін до розпорядження міського голови від 20.01.2022 № 10-Р «</w:t>
            </w:r>
            <w:r w:rsidR="006E63B6">
              <w:rPr>
                <w:b/>
                <w:sz w:val="28"/>
                <w:szCs w:val="28"/>
              </w:rPr>
              <w:t>Про відзначення</w:t>
            </w:r>
            <w:r w:rsidR="0023619D">
              <w:rPr>
                <w:b/>
                <w:sz w:val="28"/>
                <w:szCs w:val="28"/>
              </w:rPr>
              <w:t xml:space="preserve"> в м. Суми </w:t>
            </w:r>
            <w:r w:rsidR="004C1F4D">
              <w:rPr>
                <w:b/>
                <w:sz w:val="28"/>
                <w:szCs w:val="28"/>
              </w:rPr>
              <w:t xml:space="preserve"> у 202</w:t>
            </w:r>
            <w:r w:rsidR="00F61473">
              <w:rPr>
                <w:b/>
                <w:sz w:val="28"/>
                <w:szCs w:val="28"/>
              </w:rPr>
              <w:t>2</w:t>
            </w:r>
            <w:r w:rsidR="00571076" w:rsidRPr="00842ED3">
              <w:rPr>
                <w:b/>
                <w:sz w:val="28"/>
                <w:szCs w:val="28"/>
              </w:rPr>
              <w:t xml:space="preserve"> році Дня Соборності України</w:t>
            </w:r>
            <w:r>
              <w:rPr>
                <w:b/>
                <w:sz w:val="28"/>
                <w:szCs w:val="28"/>
              </w:rPr>
              <w:t>»</w:t>
            </w:r>
          </w:p>
        </w:tc>
      </w:tr>
    </w:tbl>
    <w:p w:rsidR="00B10207" w:rsidRDefault="00B10207" w:rsidP="00A31EE7">
      <w:pPr>
        <w:ind w:firstLine="708"/>
        <w:rPr>
          <w:color w:val="000000"/>
          <w:sz w:val="28"/>
          <w:szCs w:val="28"/>
        </w:rPr>
      </w:pPr>
    </w:p>
    <w:p w:rsidR="00571076" w:rsidRPr="00842ED3" w:rsidRDefault="00745D65" w:rsidP="00A31EE7">
      <w:pPr>
        <w:ind w:firstLine="708"/>
        <w:rPr>
          <w:sz w:val="28"/>
          <w:szCs w:val="28"/>
        </w:rPr>
      </w:pPr>
      <w:r>
        <w:rPr>
          <w:color w:val="000000"/>
          <w:sz w:val="28"/>
          <w:szCs w:val="28"/>
        </w:rPr>
        <w:t>З</w:t>
      </w:r>
      <w:r w:rsidRPr="00842ED3">
        <w:rPr>
          <w:color w:val="000000"/>
          <w:sz w:val="28"/>
          <w:szCs w:val="28"/>
        </w:rPr>
        <w:t xml:space="preserve"> метою </w:t>
      </w:r>
      <w:r w:rsidR="00873EAC">
        <w:rPr>
          <w:color w:val="000000"/>
          <w:sz w:val="28"/>
          <w:szCs w:val="28"/>
        </w:rPr>
        <w:t>проведення у</w:t>
      </w:r>
      <w:r w:rsidR="00873EAC">
        <w:rPr>
          <w:sz w:val="28"/>
          <w:szCs w:val="28"/>
        </w:rPr>
        <w:t>рочистих заход</w:t>
      </w:r>
      <w:r w:rsidR="009407E3">
        <w:rPr>
          <w:sz w:val="28"/>
          <w:szCs w:val="28"/>
        </w:rPr>
        <w:t>ів</w:t>
      </w:r>
      <w:r w:rsidR="00873EAC">
        <w:rPr>
          <w:sz w:val="28"/>
          <w:szCs w:val="28"/>
        </w:rPr>
        <w:t xml:space="preserve"> до Дня Соборності України</w:t>
      </w:r>
      <w:r w:rsidR="00E2686D">
        <w:rPr>
          <w:bCs/>
          <w:color w:val="000000"/>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E07A4E" w:rsidRPr="009407E3" w:rsidRDefault="00571076" w:rsidP="009407E3">
      <w:pPr>
        <w:ind w:firstLine="709"/>
        <w:rPr>
          <w:sz w:val="28"/>
          <w:szCs w:val="28"/>
        </w:rPr>
      </w:pPr>
      <w:r w:rsidRPr="00842ED3">
        <w:rPr>
          <w:b/>
          <w:sz w:val="28"/>
          <w:szCs w:val="28"/>
        </w:rPr>
        <w:t>1.</w:t>
      </w:r>
      <w:r w:rsidRPr="00842ED3">
        <w:rPr>
          <w:sz w:val="28"/>
          <w:szCs w:val="28"/>
        </w:rPr>
        <w:t xml:space="preserve"> </w:t>
      </w:r>
      <w:r w:rsidR="009407E3" w:rsidRPr="009407E3">
        <w:rPr>
          <w:sz w:val="28"/>
          <w:szCs w:val="28"/>
        </w:rPr>
        <w:t>Внести зміни до розпорядження міського голови від 20.01.2022 № 10-Р «Про відзначення в м. Суми  у 2022 році Дня Соборності України»</w:t>
      </w:r>
      <w:r w:rsidR="009407E3">
        <w:rPr>
          <w:sz w:val="28"/>
          <w:szCs w:val="28"/>
        </w:rPr>
        <w:t>, виклавши додаток 2 до розпорядження в редакції, що дається.</w:t>
      </w:r>
    </w:p>
    <w:p w:rsidR="00E07A4E" w:rsidRPr="005504DF" w:rsidRDefault="00E07A4E" w:rsidP="00571076">
      <w:pPr>
        <w:ind w:firstLine="709"/>
        <w:rPr>
          <w:sz w:val="20"/>
          <w:szCs w:val="20"/>
        </w:rPr>
      </w:pPr>
    </w:p>
    <w:p w:rsidR="00842ED3"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6E63B6" w:rsidRPr="006E63B6">
        <w:rPr>
          <w:color w:val="000000"/>
          <w:sz w:val="28"/>
          <w:szCs w:val="28"/>
        </w:rPr>
        <w:t xml:space="preserve"> </w:t>
      </w:r>
      <w:r w:rsidR="006E63B6" w:rsidRPr="00B01243">
        <w:rPr>
          <w:bCs/>
          <w:color w:val="000000"/>
          <w:sz w:val="28"/>
          <w:szCs w:val="28"/>
        </w:rPr>
        <w:t>КПКВК</w:t>
      </w:r>
      <w:r w:rsidR="006E63B6">
        <w:rPr>
          <w:bCs/>
          <w:color w:val="000000"/>
          <w:sz w:val="28"/>
          <w:szCs w:val="28"/>
        </w:rPr>
        <w:t xml:space="preserve"> </w:t>
      </w:r>
      <w:r w:rsidR="006E63B6" w:rsidRPr="00996D36">
        <w:rPr>
          <w:bCs/>
          <w:sz w:val="28"/>
          <w:szCs w:val="28"/>
        </w:rPr>
        <w:t>0210180 «Інша діяльність у сфері державного управління»</w:t>
      </w:r>
      <w:r w:rsidR="006E63B6">
        <w:rPr>
          <w:bCs/>
          <w:sz w:val="28"/>
          <w:szCs w:val="28"/>
        </w:rPr>
        <w:t xml:space="preserve"> </w:t>
      </w:r>
      <w:r w:rsidR="008925AA">
        <w:rPr>
          <w:sz w:val="28"/>
          <w:szCs w:val="28"/>
        </w:rPr>
        <w:t>згідно з кошторисом (додаток).</w:t>
      </w:r>
    </w:p>
    <w:p w:rsidR="006E63B6" w:rsidRPr="005504DF" w:rsidRDefault="006E63B6"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F61473">
        <w:rPr>
          <w:sz w:val="28"/>
        </w:rPr>
        <w:t xml:space="preserve"> документами</w:t>
      </w:r>
      <w:r w:rsidR="005A2438" w:rsidRPr="00842ED3">
        <w:rPr>
          <w:sz w:val="28"/>
        </w:rPr>
        <w:t xml:space="preserve">. </w:t>
      </w:r>
    </w:p>
    <w:p w:rsidR="00842ED3" w:rsidRPr="005504DF" w:rsidRDefault="00842ED3" w:rsidP="00842ED3">
      <w:pPr>
        <w:ind w:firstLine="709"/>
        <w:rPr>
          <w:sz w:val="20"/>
          <w:szCs w:val="20"/>
        </w:rPr>
      </w:pPr>
    </w:p>
    <w:p w:rsidR="004C1F4D" w:rsidRPr="00842ED3" w:rsidRDefault="004C1F4D" w:rsidP="00EF5A9C">
      <w:pPr>
        <w:pStyle w:val="a3"/>
        <w:tabs>
          <w:tab w:val="left" w:pos="1134"/>
        </w:tabs>
        <w:spacing w:before="0" w:beforeAutospacing="0" w:after="0" w:afterAutospacing="0"/>
        <w:ind w:firstLine="709"/>
        <w:rPr>
          <w:color w:val="auto"/>
          <w:sz w:val="28"/>
          <w:szCs w:val="28"/>
          <w:lang w:val="uk-UA"/>
        </w:rPr>
      </w:pPr>
    </w:p>
    <w:p w:rsidR="003A5DB1" w:rsidRDefault="003A5DB1" w:rsidP="00571076">
      <w:pPr>
        <w:tabs>
          <w:tab w:val="left" w:pos="7655"/>
        </w:tabs>
        <w:rPr>
          <w:b/>
          <w:sz w:val="36"/>
          <w:szCs w:val="36"/>
        </w:rPr>
      </w:pPr>
    </w:p>
    <w:p w:rsidR="000E2ED4" w:rsidRDefault="000E2ED4" w:rsidP="00571076">
      <w:pPr>
        <w:tabs>
          <w:tab w:val="left" w:pos="7655"/>
        </w:tabs>
        <w:rPr>
          <w:b/>
          <w:sz w:val="36"/>
          <w:szCs w:val="36"/>
        </w:rPr>
      </w:pPr>
    </w:p>
    <w:p w:rsidR="00571076" w:rsidRDefault="004C1F4D" w:rsidP="00571076">
      <w:pPr>
        <w:rPr>
          <w:sz w:val="32"/>
          <w:szCs w:val="32"/>
        </w:rPr>
      </w:pPr>
      <w:r>
        <w:rPr>
          <w:b/>
          <w:sz w:val="28"/>
          <w:szCs w:val="28"/>
        </w:rPr>
        <w:t xml:space="preserve">Міський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D3D34">
        <w:rPr>
          <w:b/>
          <w:sz w:val="28"/>
          <w:szCs w:val="28"/>
        </w:rPr>
        <w:tab/>
      </w:r>
      <w:r w:rsidR="004D3D34">
        <w:rPr>
          <w:b/>
          <w:sz w:val="28"/>
          <w:szCs w:val="28"/>
        </w:rPr>
        <w:tab/>
      </w:r>
    </w:p>
    <w:p w:rsidR="00571076" w:rsidRPr="00842ED3" w:rsidRDefault="00B10207" w:rsidP="00571076">
      <w:r>
        <w:t>Антоненко</w:t>
      </w:r>
      <w:r w:rsidR="004A7189">
        <w:t xml:space="preserve"> 700-56</w:t>
      </w:r>
      <w:r>
        <w:t>4</w:t>
      </w:r>
    </w:p>
    <w:p w:rsidR="00571076" w:rsidRPr="00842ED3" w:rsidRDefault="00497080" w:rsidP="00497080">
      <w:pPr>
        <w:pBdr>
          <w:top w:val="single" w:sz="4" w:space="1" w:color="auto"/>
        </w:pBdr>
        <w:jc w:val="left"/>
        <w:rPr>
          <w:szCs w:val="28"/>
        </w:rPr>
        <w:sectPr w:rsidR="00571076" w:rsidRPr="00842ED3" w:rsidSect="00EF5A9C">
          <w:pgSz w:w="11906" w:h="16838"/>
          <w:pgMar w:top="993"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B10207">
        <w:trPr>
          <w:trHeight w:val="725"/>
        </w:trPr>
        <w:tc>
          <w:tcPr>
            <w:tcW w:w="4968" w:type="dxa"/>
          </w:tcPr>
          <w:p w:rsidR="00F61473" w:rsidRDefault="00B10207" w:rsidP="00EE0F2E">
            <w:pPr>
              <w:widowControl w:val="0"/>
              <w:autoSpaceDE w:val="0"/>
              <w:autoSpaceDN w:val="0"/>
              <w:adjustRightInd w:val="0"/>
              <w:rPr>
                <w:sz w:val="28"/>
                <w:szCs w:val="28"/>
              </w:rPr>
            </w:pPr>
            <w:r>
              <w:rPr>
                <w:sz w:val="28"/>
                <w:szCs w:val="28"/>
              </w:rPr>
              <w:lastRenderedPageBreak/>
              <w:t>Начальник відділу організаційно-кадрової роботи</w:t>
            </w:r>
          </w:p>
          <w:p w:rsidR="00B10207" w:rsidRDefault="00B10207" w:rsidP="00EE0F2E">
            <w:pPr>
              <w:widowControl w:val="0"/>
              <w:autoSpaceDE w:val="0"/>
              <w:autoSpaceDN w:val="0"/>
              <w:adjustRightInd w:val="0"/>
              <w:rPr>
                <w:sz w:val="28"/>
                <w:szCs w:val="28"/>
              </w:rPr>
            </w:pPr>
          </w:p>
          <w:p w:rsidR="00B10207" w:rsidRPr="00842ED3" w:rsidRDefault="00B10207" w:rsidP="00EE0F2E">
            <w:pPr>
              <w:widowControl w:val="0"/>
              <w:autoSpaceDE w:val="0"/>
              <w:autoSpaceDN w:val="0"/>
              <w:adjustRightInd w:val="0"/>
              <w:rPr>
                <w:sz w:val="28"/>
                <w:szCs w:val="28"/>
              </w:rPr>
            </w:pPr>
          </w:p>
        </w:tc>
        <w:tc>
          <w:tcPr>
            <w:tcW w:w="1800" w:type="dxa"/>
          </w:tcPr>
          <w:p w:rsidR="00571076" w:rsidRPr="00842ED3" w:rsidRDefault="00571076" w:rsidP="00EE0F2E">
            <w:pPr>
              <w:widowControl w:val="0"/>
              <w:autoSpaceDE w:val="0"/>
              <w:autoSpaceDN w:val="0"/>
              <w:adjustRightInd w:val="0"/>
              <w:rPr>
                <w:sz w:val="28"/>
                <w:szCs w:val="28"/>
              </w:rPr>
            </w:pPr>
          </w:p>
        </w:tc>
        <w:tc>
          <w:tcPr>
            <w:tcW w:w="2522" w:type="dxa"/>
          </w:tcPr>
          <w:p w:rsidR="004D3D34" w:rsidRPr="00842ED3" w:rsidRDefault="00B10207" w:rsidP="00EE0F2E">
            <w:pPr>
              <w:widowControl w:val="0"/>
              <w:autoSpaceDE w:val="0"/>
              <w:autoSpaceDN w:val="0"/>
              <w:adjustRightInd w:val="0"/>
              <w:rPr>
                <w:sz w:val="28"/>
                <w:szCs w:val="28"/>
              </w:rPr>
            </w:pPr>
            <w:r>
              <w:rPr>
                <w:sz w:val="28"/>
                <w:szCs w:val="28"/>
              </w:rPr>
              <w:t>А.Г. Антоненко</w:t>
            </w:r>
          </w:p>
        </w:tc>
      </w:tr>
      <w:tr w:rsidR="00952670" w:rsidRPr="00842ED3" w:rsidTr="00EE0F2E">
        <w:trPr>
          <w:trHeight w:val="353"/>
        </w:trPr>
        <w:tc>
          <w:tcPr>
            <w:tcW w:w="4968" w:type="dxa"/>
            <w:hideMark/>
          </w:tcPr>
          <w:p w:rsidR="00952670" w:rsidRPr="00842ED3" w:rsidRDefault="00952670" w:rsidP="00EE0F2E">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EE0F2E">
            <w:pPr>
              <w:rPr>
                <w:sz w:val="28"/>
                <w:szCs w:val="28"/>
              </w:rPr>
            </w:pPr>
          </w:p>
        </w:tc>
        <w:tc>
          <w:tcPr>
            <w:tcW w:w="2522" w:type="dxa"/>
          </w:tcPr>
          <w:p w:rsidR="00952670" w:rsidRPr="00842ED3" w:rsidRDefault="00952670" w:rsidP="00EE0F2E">
            <w:pPr>
              <w:rPr>
                <w:sz w:val="28"/>
                <w:szCs w:val="28"/>
              </w:rPr>
            </w:pPr>
          </w:p>
          <w:p w:rsidR="00952670" w:rsidRPr="00846F91" w:rsidRDefault="00952670" w:rsidP="00EE0F2E">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EE0F2E">
        <w:trPr>
          <w:trHeight w:val="738"/>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2F07D7" w:rsidP="00EE0F2E">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p w:rsidR="00952670" w:rsidRPr="00842ED3" w:rsidRDefault="00952670" w:rsidP="00EE0F2E">
            <w:pPr>
              <w:widowControl w:val="0"/>
              <w:autoSpaceDE w:val="0"/>
              <w:autoSpaceDN w:val="0"/>
              <w:adjustRightInd w:val="0"/>
              <w:rPr>
                <w:sz w:val="28"/>
                <w:szCs w:val="28"/>
              </w:rPr>
            </w:pPr>
            <w:r w:rsidRPr="00842ED3">
              <w:rPr>
                <w:sz w:val="28"/>
                <w:szCs w:val="28"/>
              </w:rPr>
              <w:t>О.А. Костенко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93"/>
        </w:trPr>
        <w:tc>
          <w:tcPr>
            <w:tcW w:w="4968" w:type="dxa"/>
            <w:hideMark/>
          </w:tcPr>
          <w:p w:rsidR="00952670" w:rsidRPr="00842ED3" w:rsidRDefault="00952670" w:rsidP="00EE0F2E">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hideMark/>
          </w:tcPr>
          <w:p w:rsidR="00952670" w:rsidRPr="00842ED3" w:rsidRDefault="00952670" w:rsidP="00EE0F2E">
            <w:pPr>
              <w:widowControl w:val="0"/>
              <w:autoSpaceDE w:val="0"/>
              <w:autoSpaceDN w:val="0"/>
              <w:adjustRightInd w:val="0"/>
              <w:rPr>
                <w:sz w:val="28"/>
                <w:szCs w:val="28"/>
              </w:rPr>
            </w:pPr>
            <w:r w:rsidRPr="00842ED3">
              <w:rPr>
                <w:sz w:val="28"/>
                <w:szCs w:val="28"/>
              </w:rPr>
              <w:t>О.В. Чайченко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668"/>
        </w:trPr>
        <w:tc>
          <w:tcPr>
            <w:tcW w:w="4968" w:type="dxa"/>
            <w:hideMark/>
          </w:tcPr>
          <w:p w:rsidR="00952670" w:rsidRPr="00842ED3" w:rsidRDefault="004C1F4D" w:rsidP="00EE0F2E">
            <w:pPr>
              <w:rPr>
                <w:sz w:val="28"/>
                <w:szCs w:val="28"/>
              </w:rPr>
            </w:pPr>
            <w:r>
              <w:rPr>
                <w:sz w:val="28"/>
                <w:szCs w:val="28"/>
              </w:rPr>
              <w:t>Керуючий</w:t>
            </w:r>
            <w:r w:rsidR="00952670" w:rsidRPr="00842ED3">
              <w:rPr>
                <w:sz w:val="28"/>
                <w:szCs w:val="28"/>
              </w:rPr>
              <w:t xml:space="preserve"> справами виконавчого комітету</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Default="00952670" w:rsidP="00EE0F2E">
            <w:pPr>
              <w:rPr>
                <w:sz w:val="28"/>
                <w:szCs w:val="28"/>
              </w:rPr>
            </w:pPr>
          </w:p>
          <w:p w:rsidR="00EE0F2E" w:rsidRPr="00842ED3" w:rsidRDefault="004C1F4D" w:rsidP="00EE0F2E">
            <w:pPr>
              <w:rPr>
                <w:sz w:val="28"/>
                <w:szCs w:val="28"/>
              </w:rPr>
            </w:pPr>
            <w:r>
              <w:rPr>
                <w:sz w:val="28"/>
                <w:szCs w:val="28"/>
              </w:rPr>
              <w:t>Ю.А. Павлик</w:t>
            </w:r>
          </w:p>
          <w:p w:rsidR="00842ED3" w:rsidRPr="00842ED3" w:rsidRDefault="00842ED3" w:rsidP="00EE0F2E">
            <w:pPr>
              <w:rPr>
                <w:sz w:val="28"/>
                <w:szCs w:val="28"/>
              </w:rPr>
            </w:pPr>
          </w:p>
        </w:tc>
      </w:tr>
    </w:tbl>
    <w:p w:rsidR="005A2438" w:rsidRPr="00842ED3" w:rsidRDefault="005A2438" w:rsidP="00FC52DB">
      <w:pPr>
        <w:ind w:left="6096"/>
      </w:pPr>
    </w:p>
    <w:p w:rsidR="008A3949" w:rsidRDefault="008A3949" w:rsidP="001331DA">
      <w:pPr>
        <w:ind w:left="6804"/>
        <w:rPr>
          <w:sz w:val="28"/>
          <w:szCs w:val="28"/>
        </w:rPr>
      </w:pPr>
    </w:p>
    <w:p w:rsidR="008A3949" w:rsidRDefault="008A3949" w:rsidP="001331DA">
      <w:pPr>
        <w:ind w:left="6804"/>
        <w:rPr>
          <w:sz w:val="28"/>
          <w:szCs w:val="28"/>
        </w:rPr>
      </w:pPr>
    </w:p>
    <w:p w:rsidR="00D95781" w:rsidRDefault="00D95781">
      <w:pPr>
        <w:spacing w:after="200" w:line="276" w:lineRule="auto"/>
        <w:jc w:val="left"/>
        <w:rPr>
          <w:sz w:val="28"/>
          <w:szCs w:val="28"/>
        </w:rPr>
      </w:pPr>
      <w:r>
        <w:rPr>
          <w:sz w:val="28"/>
          <w:szCs w:val="28"/>
        </w:rPr>
        <w:br w:type="page"/>
      </w:r>
    </w:p>
    <w:p w:rsidR="001F0B29" w:rsidRPr="008B4820" w:rsidRDefault="00FC1F0E" w:rsidP="00B10207">
      <w:pPr>
        <w:pStyle w:val="a8"/>
        <w:tabs>
          <w:tab w:val="left" w:pos="7655"/>
        </w:tabs>
        <w:ind w:right="-87" w:firstLine="5103"/>
        <w:jc w:val="left"/>
        <w:rPr>
          <w:b/>
          <w:sz w:val="24"/>
          <w:szCs w:val="24"/>
          <w:lang w:val="uk-UA"/>
        </w:rPr>
      </w:pPr>
      <w:proofErr w:type="spellStart"/>
      <w:r w:rsidRPr="008B4820">
        <w:rPr>
          <w:bCs/>
          <w:sz w:val="24"/>
          <w:szCs w:val="24"/>
        </w:rPr>
        <w:lastRenderedPageBreak/>
        <w:t>Д</w:t>
      </w:r>
      <w:r w:rsidR="001F0B29" w:rsidRPr="008B4820">
        <w:rPr>
          <w:bCs/>
          <w:sz w:val="24"/>
          <w:szCs w:val="24"/>
        </w:rPr>
        <w:t>одаток</w:t>
      </w:r>
      <w:proofErr w:type="spellEnd"/>
      <w:r w:rsidR="001F0B29" w:rsidRPr="008B4820">
        <w:rPr>
          <w:bCs/>
          <w:sz w:val="24"/>
          <w:szCs w:val="24"/>
        </w:rPr>
        <w:t xml:space="preserve"> </w:t>
      </w:r>
    </w:p>
    <w:p w:rsidR="001F0B29" w:rsidRPr="008B4820" w:rsidRDefault="001F0B29" w:rsidP="00B10207">
      <w:pPr>
        <w:ind w:left="5040" w:firstLine="63"/>
        <w:rPr>
          <w:bCs/>
        </w:rPr>
      </w:pPr>
      <w:r w:rsidRPr="008B4820">
        <w:rPr>
          <w:bCs/>
        </w:rPr>
        <w:t>до розпорядження міського голови</w:t>
      </w:r>
    </w:p>
    <w:p w:rsidR="00E752FA" w:rsidRPr="008B4820" w:rsidRDefault="00BF2E32" w:rsidP="00B10207">
      <w:pPr>
        <w:ind w:left="5040" w:firstLine="63"/>
        <w:rPr>
          <w:bCs/>
        </w:rPr>
      </w:pPr>
      <w:r w:rsidRPr="008B4820">
        <w:t xml:space="preserve">від </w:t>
      </w:r>
      <w:r w:rsidR="00B10207" w:rsidRPr="008B4820">
        <w:t xml:space="preserve">  </w:t>
      </w:r>
      <w:r w:rsidR="00A22B13">
        <w:t xml:space="preserve">21.01.2022 </w:t>
      </w:r>
      <w:r w:rsidRPr="008B4820">
        <w:t xml:space="preserve"> №</w:t>
      </w:r>
      <w:r w:rsidR="00A22B13">
        <w:t xml:space="preserve"> 15-Р</w:t>
      </w:r>
      <w:bookmarkStart w:id="0" w:name="_GoBack"/>
      <w:bookmarkEnd w:id="0"/>
      <w:r w:rsidRPr="008B4820">
        <w:t xml:space="preserve"> </w:t>
      </w:r>
    </w:p>
    <w:p w:rsidR="00E752FA" w:rsidRPr="008B4820" w:rsidRDefault="00E752FA" w:rsidP="001F0B29">
      <w:pPr>
        <w:ind w:left="5040"/>
        <w:rPr>
          <w:bCs/>
        </w:rPr>
      </w:pPr>
    </w:p>
    <w:p w:rsidR="008109A5" w:rsidRPr="008B4820" w:rsidRDefault="008109A5" w:rsidP="001F0B29">
      <w:pPr>
        <w:ind w:left="5040"/>
        <w:rPr>
          <w:bCs/>
          <w:u w:val="single"/>
        </w:rPr>
      </w:pPr>
    </w:p>
    <w:p w:rsidR="00D95781" w:rsidRPr="008B4820" w:rsidRDefault="000710CD" w:rsidP="00E52CA9">
      <w:pPr>
        <w:jc w:val="center"/>
        <w:rPr>
          <w:b/>
        </w:rPr>
      </w:pPr>
      <w:r w:rsidRPr="008B4820">
        <w:rPr>
          <w:b/>
        </w:rPr>
        <w:t>Кошторис</w:t>
      </w:r>
      <w:r w:rsidR="00BE66C0" w:rsidRPr="008B4820">
        <w:rPr>
          <w:b/>
        </w:rPr>
        <w:t xml:space="preserve"> витрат на</w:t>
      </w:r>
      <w:r w:rsidRPr="008B4820">
        <w:rPr>
          <w:b/>
        </w:rPr>
        <w:t xml:space="preserve"> проведення заходів щодо</w:t>
      </w:r>
      <w:r w:rsidR="00E52CA9" w:rsidRPr="008B4820">
        <w:rPr>
          <w:b/>
        </w:rPr>
        <w:t xml:space="preserve"> відзначення </w:t>
      </w:r>
      <w:r w:rsidR="00D95781" w:rsidRPr="008B4820">
        <w:rPr>
          <w:b/>
        </w:rPr>
        <w:t xml:space="preserve">в м. Суми </w:t>
      </w:r>
    </w:p>
    <w:p w:rsidR="00FC1F0E" w:rsidRPr="008B4820" w:rsidRDefault="00B247AF" w:rsidP="00FC1F0E">
      <w:pPr>
        <w:jc w:val="center"/>
        <w:rPr>
          <w:b/>
        </w:rPr>
      </w:pPr>
      <w:r w:rsidRPr="008B4820">
        <w:rPr>
          <w:b/>
        </w:rPr>
        <w:t>у 2022</w:t>
      </w:r>
      <w:r w:rsidR="00F13151" w:rsidRPr="008B4820">
        <w:rPr>
          <w:b/>
        </w:rPr>
        <w:t xml:space="preserve"> році </w:t>
      </w:r>
      <w:r w:rsidR="00E52CA9" w:rsidRPr="008B4820">
        <w:rPr>
          <w:b/>
        </w:rPr>
        <w:t>Дня Соборності України</w:t>
      </w:r>
      <w:r w:rsidR="00F13151" w:rsidRPr="008B4820">
        <w:rPr>
          <w:b/>
        </w:rPr>
        <w:t xml:space="preserve"> </w:t>
      </w:r>
    </w:p>
    <w:p w:rsidR="00D95781" w:rsidRPr="008B4820" w:rsidRDefault="00D95781" w:rsidP="00FC1F0E">
      <w:pPr>
        <w:jc w:val="center"/>
      </w:pPr>
    </w:p>
    <w:tbl>
      <w:tblPr>
        <w:tblW w:w="50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26"/>
        <w:gridCol w:w="7961"/>
        <w:gridCol w:w="1114"/>
      </w:tblGrid>
      <w:tr w:rsidR="00E2304D" w:rsidRPr="008B4820" w:rsidTr="00F13151">
        <w:trPr>
          <w:trHeight w:val="645"/>
        </w:trPr>
        <w:tc>
          <w:tcPr>
            <w:tcW w:w="274" w:type="pct"/>
            <w:tcBorders>
              <w:top w:val="single" w:sz="6" w:space="0" w:color="auto"/>
              <w:left w:val="single" w:sz="6" w:space="0" w:color="auto"/>
              <w:bottom w:val="single" w:sz="4" w:space="0" w:color="auto"/>
              <w:right w:val="single" w:sz="6" w:space="0" w:color="auto"/>
            </w:tcBorders>
            <w:hideMark/>
          </w:tcPr>
          <w:p w:rsidR="00E2304D" w:rsidRPr="008B4820" w:rsidRDefault="00E2304D">
            <w:pPr>
              <w:jc w:val="center"/>
              <w:rPr>
                <w:b/>
                <w:bCs/>
              </w:rPr>
            </w:pPr>
            <w:r w:rsidRPr="008B4820">
              <w:rPr>
                <w:b/>
                <w:bCs/>
              </w:rPr>
              <w:t>№ з/п</w:t>
            </w:r>
          </w:p>
        </w:tc>
        <w:tc>
          <w:tcPr>
            <w:tcW w:w="4146" w:type="pct"/>
            <w:vMerge w:val="restart"/>
            <w:tcBorders>
              <w:top w:val="single" w:sz="6" w:space="0" w:color="auto"/>
              <w:left w:val="single" w:sz="6" w:space="0" w:color="auto"/>
              <w:right w:val="single" w:sz="6" w:space="0" w:color="auto"/>
            </w:tcBorders>
            <w:vAlign w:val="center"/>
            <w:hideMark/>
          </w:tcPr>
          <w:p w:rsidR="004C1F4D" w:rsidRPr="008B4820" w:rsidRDefault="00E2304D" w:rsidP="004C1F4D">
            <w:pPr>
              <w:jc w:val="center"/>
              <w:rPr>
                <w:bCs/>
              </w:rPr>
            </w:pPr>
            <w:r w:rsidRPr="008B4820">
              <w:rPr>
                <w:bCs/>
              </w:rPr>
              <w:t xml:space="preserve"> </w:t>
            </w:r>
            <w:r w:rsidR="004C1F4D" w:rsidRPr="008B4820">
              <w:rPr>
                <w:b/>
                <w:bCs/>
              </w:rPr>
              <w:t>Статті витрат</w:t>
            </w:r>
            <w:r w:rsidR="004C1F4D" w:rsidRPr="008B4820">
              <w:rPr>
                <w:bCs/>
              </w:rPr>
              <w:t xml:space="preserve">, </w:t>
            </w:r>
          </w:p>
          <w:p w:rsidR="004C1F4D" w:rsidRPr="00D21033" w:rsidRDefault="004C1F4D" w:rsidP="00D21033">
            <w:pPr>
              <w:widowControl w:val="0"/>
              <w:autoSpaceDE w:val="0"/>
              <w:autoSpaceDN w:val="0"/>
              <w:adjustRightInd w:val="0"/>
              <w:ind w:right="-117"/>
              <w:rPr>
                <w:bCs/>
              </w:rPr>
            </w:pPr>
            <w:r w:rsidRPr="00D21033">
              <w:rPr>
                <w:bCs/>
              </w:rPr>
              <w:t xml:space="preserve">передбачених </w:t>
            </w:r>
            <w:r w:rsidRPr="00D21033">
              <w:t xml:space="preserve">за </w:t>
            </w:r>
            <w:r w:rsidRPr="00D21033">
              <w:rPr>
                <w:bCs/>
              </w:rPr>
              <w:t xml:space="preserve">КПКВК 0210180 «Інша діяльність у сфері державного управління» на виконання міської </w:t>
            </w:r>
            <w:r w:rsidR="00D21033" w:rsidRPr="00D21033">
              <w:rPr>
                <w:bCs/>
              </w:rPr>
              <w:t xml:space="preserve">програми «Фінансове забезпечення відзначення на території </w:t>
            </w:r>
            <w:r w:rsidR="00D21033" w:rsidRPr="00D21033">
              <w:t>Сумської міської територіальної громади</w:t>
            </w:r>
            <w:r w:rsidR="00D21033" w:rsidRPr="00D21033">
              <w:rPr>
                <w:bCs/>
              </w:rPr>
              <w:t xml:space="preserve"> державних, професійних свят, ювілейних дат та інших подій на 2022-2024 роки»</w:t>
            </w:r>
            <w:r w:rsidRPr="00D21033">
              <w:rPr>
                <w:bCs/>
              </w:rPr>
              <w:t xml:space="preserve">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D21033" w:rsidRDefault="00E2304D" w:rsidP="00D21033">
            <w:pPr>
              <w:pStyle w:val="aa"/>
              <w:tabs>
                <w:tab w:val="left" w:pos="454"/>
              </w:tabs>
              <w:ind w:left="29" w:right="-249"/>
              <w:rPr>
                <w:b/>
                <w:bCs/>
              </w:rPr>
            </w:pPr>
          </w:p>
          <w:p w:rsidR="00B247AF" w:rsidRPr="008B4820" w:rsidRDefault="00B247AF" w:rsidP="008B4820">
            <w:pPr>
              <w:pStyle w:val="aa"/>
              <w:numPr>
                <w:ilvl w:val="1"/>
                <w:numId w:val="17"/>
              </w:numPr>
              <w:tabs>
                <w:tab w:val="left" w:pos="454"/>
              </w:tabs>
              <w:ind w:right="-249"/>
              <w:jc w:val="left"/>
              <w:rPr>
                <w:b/>
                <w:bCs/>
              </w:rPr>
            </w:pPr>
            <w:r w:rsidRPr="008B4820">
              <w:rPr>
                <w:bCs/>
              </w:rPr>
              <w:t>«Оплата послуг із забезпечення звукового супроводження заходів»</w:t>
            </w:r>
          </w:p>
        </w:tc>
        <w:tc>
          <w:tcPr>
            <w:tcW w:w="580" w:type="pct"/>
            <w:tcBorders>
              <w:top w:val="single" w:sz="6" w:space="0" w:color="auto"/>
              <w:left w:val="single" w:sz="6" w:space="0" w:color="auto"/>
              <w:bottom w:val="single" w:sz="4" w:space="0" w:color="auto"/>
              <w:right w:val="single" w:sz="6" w:space="0" w:color="auto"/>
            </w:tcBorders>
            <w:vAlign w:val="center"/>
            <w:hideMark/>
          </w:tcPr>
          <w:p w:rsidR="00F13151" w:rsidRPr="008B4820" w:rsidRDefault="00E2304D" w:rsidP="00802810">
            <w:pPr>
              <w:ind w:left="-109" w:right="-111"/>
              <w:jc w:val="center"/>
              <w:rPr>
                <w:b/>
                <w:bCs/>
              </w:rPr>
            </w:pPr>
            <w:r w:rsidRPr="008B4820">
              <w:rPr>
                <w:b/>
                <w:bCs/>
              </w:rPr>
              <w:t>Розмір витрат,</w:t>
            </w:r>
          </w:p>
          <w:p w:rsidR="00E2304D" w:rsidRPr="008B4820" w:rsidRDefault="00E2304D" w:rsidP="00802810">
            <w:pPr>
              <w:ind w:left="-109" w:right="-111"/>
              <w:jc w:val="center"/>
              <w:rPr>
                <w:b/>
                <w:bCs/>
              </w:rPr>
            </w:pPr>
            <w:r w:rsidRPr="008B4820">
              <w:rPr>
                <w:b/>
                <w:bCs/>
              </w:rPr>
              <w:t>грн.</w:t>
            </w:r>
          </w:p>
        </w:tc>
      </w:tr>
      <w:tr w:rsidR="00E2304D" w:rsidRPr="008B4820" w:rsidTr="00F13151">
        <w:trPr>
          <w:trHeight w:val="2120"/>
        </w:trPr>
        <w:tc>
          <w:tcPr>
            <w:tcW w:w="274" w:type="pct"/>
            <w:tcBorders>
              <w:top w:val="single" w:sz="4" w:space="0" w:color="auto"/>
              <w:left w:val="single" w:sz="6" w:space="0" w:color="auto"/>
              <w:bottom w:val="single" w:sz="6" w:space="0" w:color="auto"/>
              <w:right w:val="single" w:sz="6" w:space="0" w:color="auto"/>
            </w:tcBorders>
          </w:tcPr>
          <w:p w:rsidR="00E2304D" w:rsidRPr="008B4820" w:rsidRDefault="00E2304D" w:rsidP="00802810">
            <w:pPr>
              <w:jc w:val="center"/>
              <w:rPr>
                <w:b/>
                <w:bCs/>
              </w:rPr>
            </w:pPr>
          </w:p>
        </w:tc>
        <w:tc>
          <w:tcPr>
            <w:tcW w:w="4146" w:type="pct"/>
            <w:vMerge/>
            <w:tcBorders>
              <w:left w:val="single" w:sz="6" w:space="0" w:color="auto"/>
              <w:bottom w:val="single" w:sz="6" w:space="0" w:color="auto"/>
              <w:right w:val="single" w:sz="6" w:space="0" w:color="auto"/>
            </w:tcBorders>
            <w:vAlign w:val="center"/>
          </w:tcPr>
          <w:p w:rsidR="00E2304D" w:rsidRPr="008B4820" w:rsidRDefault="00E2304D" w:rsidP="00802810">
            <w:pPr>
              <w:pStyle w:val="aa"/>
              <w:numPr>
                <w:ilvl w:val="1"/>
                <w:numId w:val="8"/>
              </w:numPr>
              <w:tabs>
                <w:tab w:val="left" w:pos="454"/>
              </w:tabs>
              <w:ind w:left="29" w:right="-249" w:firstLine="0"/>
              <w:jc w:val="left"/>
              <w:rPr>
                <w:b/>
                <w:bCs/>
              </w:rPr>
            </w:pPr>
          </w:p>
        </w:tc>
        <w:tc>
          <w:tcPr>
            <w:tcW w:w="580" w:type="pct"/>
            <w:tcBorders>
              <w:top w:val="single" w:sz="4" w:space="0" w:color="auto"/>
              <w:left w:val="single" w:sz="6" w:space="0" w:color="auto"/>
              <w:bottom w:val="single" w:sz="6" w:space="0" w:color="auto"/>
              <w:right w:val="single" w:sz="6" w:space="0" w:color="auto"/>
            </w:tcBorders>
            <w:vAlign w:val="center"/>
          </w:tcPr>
          <w:p w:rsidR="00E2304D" w:rsidRPr="008B4820" w:rsidRDefault="00E2304D" w:rsidP="00056460">
            <w:pPr>
              <w:ind w:right="-111"/>
              <w:jc w:val="center"/>
              <w:rPr>
                <w:b/>
                <w:bCs/>
              </w:rPr>
            </w:pPr>
          </w:p>
        </w:tc>
      </w:tr>
      <w:tr w:rsidR="00B247AF" w:rsidRPr="008B4820" w:rsidTr="000C7874">
        <w:trPr>
          <w:trHeight w:val="240"/>
        </w:trPr>
        <w:tc>
          <w:tcPr>
            <w:tcW w:w="274" w:type="pct"/>
            <w:tcBorders>
              <w:top w:val="single" w:sz="6" w:space="0" w:color="auto"/>
              <w:left w:val="single" w:sz="6" w:space="0" w:color="auto"/>
              <w:bottom w:val="single" w:sz="6" w:space="0" w:color="auto"/>
              <w:right w:val="single" w:sz="6" w:space="0" w:color="auto"/>
            </w:tcBorders>
          </w:tcPr>
          <w:p w:rsidR="00B247AF" w:rsidRPr="008B4820" w:rsidRDefault="00B247AF" w:rsidP="00B247AF">
            <w:pPr>
              <w:jc w:val="center"/>
              <w:rPr>
                <w:bCs/>
              </w:rPr>
            </w:pPr>
          </w:p>
        </w:tc>
        <w:tc>
          <w:tcPr>
            <w:tcW w:w="4146" w:type="pct"/>
            <w:tcBorders>
              <w:top w:val="single" w:sz="6" w:space="0" w:color="auto"/>
              <w:left w:val="single" w:sz="6" w:space="0" w:color="auto"/>
              <w:bottom w:val="single" w:sz="6" w:space="0" w:color="auto"/>
              <w:right w:val="single" w:sz="6" w:space="0" w:color="auto"/>
            </w:tcBorders>
          </w:tcPr>
          <w:p w:rsidR="00B247AF" w:rsidRPr="008B4820" w:rsidRDefault="00B247AF" w:rsidP="00B247AF">
            <w:pPr>
              <w:jc w:val="left"/>
              <w:rPr>
                <w:b/>
                <w:bCs/>
              </w:rPr>
            </w:pPr>
            <w:r w:rsidRPr="008B4820">
              <w:t xml:space="preserve">            </w:t>
            </w:r>
            <w:r w:rsidRPr="008B4820">
              <w:rPr>
                <w:b/>
                <w:u w:val="single"/>
              </w:rPr>
              <w:t>КЕКВ 2240 «Оплата послуг (крім комунальних)»</w:t>
            </w:r>
            <w:r w:rsidRPr="008B4820">
              <w:rPr>
                <w:b/>
                <w:bCs/>
              </w:rPr>
              <w:t xml:space="preserve">  </w:t>
            </w:r>
          </w:p>
        </w:tc>
        <w:tc>
          <w:tcPr>
            <w:tcW w:w="580" w:type="pct"/>
            <w:tcBorders>
              <w:top w:val="single" w:sz="6" w:space="0" w:color="auto"/>
              <w:left w:val="single" w:sz="6" w:space="0" w:color="auto"/>
              <w:bottom w:val="single" w:sz="6" w:space="0" w:color="auto"/>
              <w:right w:val="single" w:sz="6" w:space="0" w:color="auto"/>
            </w:tcBorders>
          </w:tcPr>
          <w:p w:rsidR="00B247AF" w:rsidRPr="008B4820" w:rsidRDefault="00B247AF" w:rsidP="00B247AF">
            <w:pPr>
              <w:ind w:left="-109"/>
              <w:jc w:val="center"/>
              <w:rPr>
                <w:bCs/>
              </w:rPr>
            </w:pPr>
          </w:p>
        </w:tc>
      </w:tr>
      <w:tr w:rsidR="00B247AF" w:rsidRPr="008B4820" w:rsidTr="000C7874">
        <w:trPr>
          <w:trHeight w:val="240"/>
        </w:trPr>
        <w:tc>
          <w:tcPr>
            <w:tcW w:w="274" w:type="pct"/>
            <w:tcBorders>
              <w:top w:val="single" w:sz="6" w:space="0" w:color="auto"/>
              <w:left w:val="single" w:sz="6" w:space="0" w:color="auto"/>
              <w:bottom w:val="single" w:sz="6" w:space="0" w:color="auto"/>
              <w:right w:val="single" w:sz="6" w:space="0" w:color="auto"/>
            </w:tcBorders>
          </w:tcPr>
          <w:p w:rsidR="00B247AF" w:rsidRPr="008B4820" w:rsidRDefault="00B247AF" w:rsidP="00B247AF">
            <w:pPr>
              <w:jc w:val="center"/>
              <w:rPr>
                <w:bCs/>
              </w:rPr>
            </w:pPr>
          </w:p>
        </w:tc>
        <w:tc>
          <w:tcPr>
            <w:tcW w:w="4146" w:type="pct"/>
            <w:tcBorders>
              <w:top w:val="single" w:sz="6" w:space="0" w:color="auto"/>
              <w:left w:val="single" w:sz="6" w:space="0" w:color="auto"/>
              <w:bottom w:val="single" w:sz="6" w:space="0" w:color="auto"/>
              <w:right w:val="single" w:sz="6" w:space="0" w:color="auto"/>
            </w:tcBorders>
          </w:tcPr>
          <w:p w:rsidR="00B247AF" w:rsidRPr="008B4820" w:rsidRDefault="00B247AF" w:rsidP="00B247AF">
            <w:pPr>
              <w:rPr>
                <w:bCs/>
              </w:rPr>
            </w:pPr>
            <w:r w:rsidRPr="008B4820">
              <w:rPr>
                <w:bCs/>
              </w:rPr>
              <w:t xml:space="preserve">Звукотехнічне забезпечення </w:t>
            </w:r>
            <w:r w:rsidR="00D21033" w:rsidRPr="00D21033">
              <w:t>2 год.*1300,00 грн.</w:t>
            </w:r>
          </w:p>
        </w:tc>
        <w:tc>
          <w:tcPr>
            <w:tcW w:w="580" w:type="pct"/>
            <w:tcBorders>
              <w:top w:val="single" w:sz="6" w:space="0" w:color="auto"/>
              <w:left w:val="single" w:sz="6" w:space="0" w:color="auto"/>
              <w:bottom w:val="single" w:sz="6" w:space="0" w:color="auto"/>
              <w:right w:val="single" w:sz="6" w:space="0" w:color="auto"/>
            </w:tcBorders>
          </w:tcPr>
          <w:p w:rsidR="00B247AF" w:rsidRPr="008B4820" w:rsidRDefault="00B247AF" w:rsidP="00B10207">
            <w:pPr>
              <w:ind w:left="-109"/>
              <w:jc w:val="center"/>
              <w:rPr>
                <w:bCs/>
              </w:rPr>
            </w:pPr>
            <w:r w:rsidRPr="008B4820">
              <w:rPr>
                <w:bCs/>
              </w:rPr>
              <w:t>2 </w:t>
            </w:r>
            <w:r w:rsidR="00B10207" w:rsidRPr="008B4820">
              <w:rPr>
                <w:bCs/>
              </w:rPr>
              <w:t>600</w:t>
            </w:r>
            <w:r w:rsidRPr="008B4820">
              <w:rPr>
                <w:bCs/>
              </w:rPr>
              <w:t>,00</w:t>
            </w:r>
          </w:p>
        </w:tc>
      </w:tr>
      <w:tr w:rsidR="00B247AF" w:rsidRPr="008B4820" w:rsidTr="00F13151">
        <w:trPr>
          <w:trHeight w:val="240"/>
        </w:trPr>
        <w:tc>
          <w:tcPr>
            <w:tcW w:w="274" w:type="pct"/>
            <w:tcBorders>
              <w:top w:val="single" w:sz="6" w:space="0" w:color="auto"/>
              <w:left w:val="single" w:sz="6" w:space="0" w:color="auto"/>
              <w:bottom w:val="single" w:sz="6" w:space="0" w:color="auto"/>
              <w:right w:val="single" w:sz="6" w:space="0" w:color="auto"/>
            </w:tcBorders>
            <w:hideMark/>
          </w:tcPr>
          <w:p w:rsidR="00B247AF" w:rsidRPr="008B4820" w:rsidRDefault="00B247AF" w:rsidP="00B247AF">
            <w:pPr>
              <w:ind w:firstLine="426"/>
            </w:pPr>
          </w:p>
        </w:tc>
        <w:tc>
          <w:tcPr>
            <w:tcW w:w="4146" w:type="pct"/>
            <w:tcBorders>
              <w:top w:val="single" w:sz="6" w:space="0" w:color="auto"/>
              <w:left w:val="single" w:sz="6" w:space="0" w:color="auto"/>
              <w:bottom w:val="single" w:sz="6" w:space="0" w:color="auto"/>
              <w:right w:val="single" w:sz="6" w:space="0" w:color="auto"/>
            </w:tcBorders>
          </w:tcPr>
          <w:p w:rsidR="00B247AF" w:rsidRPr="008B4820" w:rsidRDefault="00B247AF" w:rsidP="00B247AF">
            <w:pPr>
              <w:jc w:val="left"/>
            </w:pPr>
            <w:r w:rsidRPr="008B4820">
              <w:rPr>
                <w:b/>
                <w:bCs/>
              </w:rPr>
              <w:t>РАЗОМ ВИТРАТ:</w:t>
            </w:r>
          </w:p>
        </w:tc>
        <w:tc>
          <w:tcPr>
            <w:tcW w:w="580" w:type="pct"/>
            <w:tcBorders>
              <w:top w:val="single" w:sz="6" w:space="0" w:color="auto"/>
              <w:left w:val="single" w:sz="6" w:space="0" w:color="auto"/>
              <w:bottom w:val="single" w:sz="6" w:space="0" w:color="auto"/>
              <w:right w:val="single" w:sz="6" w:space="0" w:color="auto"/>
            </w:tcBorders>
          </w:tcPr>
          <w:p w:rsidR="00B247AF" w:rsidRPr="008B4820" w:rsidRDefault="00B10207" w:rsidP="00B247AF">
            <w:pPr>
              <w:ind w:left="-109"/>
              <w:jc w:val="center"/>
              <w:rPr>
                <w:b/>
                <w:bCs/>
              </w:rPr>
            </w:pPr>
            <w:r w:rsidRPr="008B4820">
              <w:rPr>
                <w:b/>
                <w:bCs/>
              </w:rPr>
              <w:t>2 600</w:t>
            </w:r>
            <w:r w:rsidR="00B247AF" w:rsidRPr="008B4820">
              <w:rPr>
                <w:b/>
                <w:bCs/>
              </w:rPr>
              <w:t>,00</w:t>
            </w:r>
          </w:p>
          <w:p w:rsidR="00B247AF" w:rsidRPr="008B4820" w:rsidRDefault="00B247AF" w:rsidP="00B247AF">
            <w:pPr>
              <w:ind w:left="-109"/>
              <w:jc w:val="center"/>
              <w:rPr>
                <w:b/>
                <w:bCs/>
              </w:rPr>
            </w:pPr>
          </w:p>
        </w:tc>
      </w:tr>
    </w:tbl>
    <w:p w:rsidR="001F0B29" w:rsidRPr="008B4820" w:rsidRDefault="001F0B29" w:rsidP="001F0B29">
      <w:pPr>
        <w:pStyle w:val="a3"/>
        <w:spacing w:before="0" w:beforeAutospacing="0" w:after="0" w:afterAutospacing="0"/>
        <w:rPr>
          <w:b/>
          <w:color w:val="auto"/>
          <w:lang w:val="uk-UA"/>
        </w:rPr>
      </w:pPr>
    </w:p>
    <w:p w:rsidR="00ED0AAE" w:rsidRPr="008B4820" w:rsidRDefault="00ED0AAE" w:rsidP="001F0B29">
      <w:pPr>
        <w:pStyle w:val="a3"/>
        <w:spacing w:before="0" w:beforeAutospacing="0" w:after="0" w:afterAutospacing="0"/>
        <w:rPr>
          <w:b/>
          <w:color w:val="auto"/>
          <w:lang w:val="uk-UA"/>
        </w:rPr>
      </w:pPr>
    </w:p>
    <w:p w:rsidR="00517DDB" w:rsidRPr="008B4820" w:rsidRDefault="00517DDB" w:rsidP="001F0B29">
      <w:pPr>
        <w:pStyle w:val="a3"/>
        <w:spacing w:before="0" w:beforeAutospacing="0" w:after="0" w:afterAutospacing="0"/>
        <w:rPr>
          <w:b/>
          <w:color w:val="auto"/>
          <w:lang w:val="uk-UA"/>
        </w:rPr>
      </w:pPr>
    </w:p>
    <w:p w:rsidR="008109A5" w:rsidRPr="008B4820" w:rsidRDefault="008109A5" w:rsidP="001F0B29">
      <w:pPr>
        <w:pStyle w:val="a3"/>
        <w:spacing w:before="0" w:beforeAutospacing="0" w:after="0" w:afterAutospacing="0"/>
        <w:rPr>
          <w:b/>
          <w:color w:val="auto"/>
          <w:lang w:val="uk-UA"/>
        </w:rPr>
      </w:pPr>
    </w:p>
    <w:p w:rsidR="00F13151" w:rsidRDefault="00F13151" w:rsidP="00F13151">
      <w:pPr>
        <w:ind w:left="5400"/>
        <w:jc w:val="center"/>
        <w:rPr>
          <w:bCs/>
          <w:sz w:val="28"/>
          <w:szCs w:val="28"/>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r>
      <w:r w:rsidR="00B247AF">
        <w:rPr>
          <w:b/>
          <w:color w:val="auto"/>
          <w:sz w:val="28"/>
          <w:szCs w:val="28"/>
          <w:lang w:val="uk-UA"/>
        </w:rPr>
        <w:tab/>
        <w:t xml:space="preserve">      </w:t>
      </w:r>
      <w:r>
        <w:rPr>
          <w:b/>
          <w:color w:val="auto"/>
          <w:sz w:val="28"/>
          <w:szCs w:val="28"/>
          <w:lang w:val="uk-UA"/>
        </w:rPr>
        <w:t>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Pr>
          <w:b/>
          <w:sz w:val="28"/>
          <w:szCs w:val="28"/>
          <w:lang w:val="uk-UA"/>
        </w:rPr>
        <w:t xml:space="preserve">та звітності, головний бухгалтер                    </w:t>
      </w:r>
      <w:r w:rsidR="00FD15A5">
        <w:rPr>
          <w:b/>
          <w:sz w:val="28"/>
          <w:szCs w:val="28"/>
          <w:lang w:val="uk-UA"/>
        </w:rPr>
        <w:t xml:space="preserve">                            </w:t>
      </w:r>
      <w:r>
        <w:rPr>
          <w:b/>
          <w:sz w:val="28"/>
          <w:szCs w:val="28"/>
          <w:lang w:val="uk-UA"/>
        </w:rPr>
        <w:t>О.А. Костенко</w:t>
      </w: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A7274C" w:rsidRDefault="00A7274C"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6B0F5A" w:rsidRDefault="006B0F5A" w:rsidP="001F0B29">
      <w:pPr>
        <w:pStyle w:val="a3"/>
        <w:spacing w:before="0" w:beforeAutospacing="0" w:after="0" w:afterAutospacing="0"/>
        <w:rPr>
          <w:b/>
          <w:sz w:val="28"/>
          <w:szCs w:val="28"/>
          <w:lang w:val="uk-UA"/>
        </w:rPr>
      </w:pPr>
    </w:p>
    <w:p w:rsidR="00517DDB" w:rsidRDefault="00517DDB" w:rsidP="001F0B29">
      <w:pPr>
        <w:pStyle w:val="a3"/>
        <w:spacing w:before="0" w:beforeAutospacing="0" w:after="0" w:afterAutospacing="0"/>
        <w:rPr>
          <w:b/>
          <w:sz w:val="28"/>
          <w:szCs w:val="28"/>
          <w:lang w:val="uk-UA"/>
        </w:rPr>
      </w:pPr>
    </w:p>
    <w:p w:rsidR="001323ED" w:rsidRDefault="001323ED" w:rsidP="001F0B29">
      <w:pPr>
        <w:pStyle w:val="a3"/>
        <w:spacing w:before="0" w:beforeAutospacing="0" w:after="0" w:afterAutospacing="0"/>
        <w:rPr>
          <w:b/>
          <w:sz w:val="28"/>
          <w:szCs w:val="28"/>
          <w:lang w:val="uk-UA"/>
        </w:rPr>
      </w:pPr>
    </w:p>
    <w:p w:rsidR="001323ED" w:rsidRDefault="001323ED" w:rsidP="001F0B29">
      <w:pPr>
        <w:pStyle w:val="a3"/>
        <w:spacing w:before="0" w:beforeAutospacing="0" w:after="0" w:afterAutospacing="0"/>
        <w:rPr>
          <w:b/>
          <w:sz w:val="28"/>
          <w:szCs w:val="28"/>
          <w:lang w:val="uk-UA"/>
        </w:rPr>
      </w:pPr>
    </w:p>
    <w:p w:rsidR="001323ED" w:rsidRDefault="001323ED" w:rsidP="001F0B29">
      <w:pPr>
        <w:pStyle w:val="a3"/>
        <w:spacing w:before="0" w:beforeAutospacing="0" w:after="0" w:afterAutospacing="0"/>
        <w:rPr>
          <w:b/>
          <w:sz w:val="28"/>
          <w:szCs w:val="28"/>
          <w:lang w:val="uk-UA"/>
        </w:rPr>
      </w:pPr>
    </w:p>
    <w:p w:rsidR="00A7274C" w:rsidRDefault="00A7274C" w:rsidP="00A7274C">
      <w:pPr>
        <w:jc w:val="center"/>
        <w:rPr>
          <w:rFonts w:eastAsia="Times New Roman"/>
          <w:sz w:val="28"/>
          <w:szCs w:val="28"/>
          <w:lang w:val="ru-RU"/>
        </w:rPr>
      </w:pPr>
      <w:r w:rsidRPr="005951AE">
        <w:rPr>
          <w:b/>
          <w:sz w:val="28"/>
          <w:szCs w:val="28"/>
        </w:rPr>
        <w:lastRenderedPageBreak/>
        <w:t>ЛИСТ РОЗСИЛКИ</w:t>
      </w:r>
      <w:r>
        <w:rPr>
          <w:sz w:val="28"/>
          <w:szCs w:val="28"/>
        </w:rPr>
        <w:t xml:space="preserve"> </w:t>
      </w:r>
    </w:p>
    <w:p w:rsidR="00A7274C" w:rsidRPr="001323ED" w:rsidRDefault="00A7274C" w:rsidP="001323ED">
      <w:pPr>
        <w:jc w:val="center"/>
      </w:pPr>
      <w:r w:rsidRPr="001323ED">
        <w:rPr>
          <w:sz w:val="28"/>
          <w:szCs w:val="28"/>
        </w:rPr>
        <w:t xml:space="preserve">розпорядження міського голови </w:t>
      </w:r>
      <w:r w:rsidR="001323ED">
        <w:rPr>
          <w:sz w:val="28"/>
          <w:szCs w:val="28"/>
        </w:rPr>
        <w:t>«</w:t>
      </w:r>
      <w:r w:rsidR="001323ED" w:rsidRPr="001323ED">
        <w:rPr>
          <w:sz w:val="28"/>
          <w:szCs w:val="28"/>
        </w:rPr>
        <w:t xml:space="preserve">Про внесення змін до розпорядження міського голови від 20.01.2022 № 10-Р «Про відзначення в м. Суми </w:t>
      </w:r>
      <w:r w:rsidR="001323ED">
        <w:rPr>
          <w:sz w:val="28"/>
          <w:szCs w:val="28"/>
        </w:rPr>
        <w:t xml:space="preserve">                  </w:t>
      </w:r>
      <w:r w:rsidR="001323ED" w:rsidRPr="001323ED">
        <w:rPr>
          <w:sz w:val="28"/>
          <w:szCs w:val="28"/>
        </w:rPr>
        <w:t xml:space="preserve"> у 2022 році Дня Соборності України»</w:t>
      </w:r>
    </w:p>
    <w:p w:rsidR="00A7274C" w:rsidRDefault="00A7274C" w:rsidP="00A7274C">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551"/>
        <w:gridCol w:w="709"/>
      </w:tblGrid>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A7274C" w:rsidRDefault="00A7274C" w:rsidP="00552AB3">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A7274C" w:rsidRDefault="00A7274C" w:rsidP="00552AB3">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A7274C" w:rsidRDefault="00A7274C" w:rsidP="00552AB3">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A22B13"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7" w:history="1">
              <w:r w:rsidR="00A7274C">
                <w:rPr>
                  <w:rStyle w:val="ae"/>
                  <w:lang w:eastAsia="en-US"/>
                </w:rPr>
                <w:t>byh@smr.gov.ua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A22B13"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8" w:history="1">
              <w:proofErr w:type="spellStart"/>
              <w:r w:rsidR="00A7274C">
                <w:rPr>
                  <w:rStyle w:val="ae"/>
                  <w:lang w:eastAsia="en-US"/>
                </w:rPr>
                <w:t>mfin</w:t>
              </w:r>
              <w:proofErr w:type="spellEnd"/>
              <w:r w:rsidR="00A7274C">
                <w:rPr>
                  <w:rStyle w:val="ae"/>
                  <w:lang w:eastAsia="en-US"/>
                </w:rPr>
                <w:t>@</w:t>
              </w:r>
            </w:hyperlink>
            <w:r w:rsidR="00A7274C">
              <w:rPr>
                <w:lang w:eastAsia="en-US"/>
              </w:rPr>
              <w:t xml:space="preserve"> </w:t>
            </w:r>
            <w:hyperlink r:id="rId9" w:history="1">
              <w:r w:rsidR="00A7274C">
                <w:rPr>
                  <w:rStyle w:val="ae"/>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7274C" w:rsidTr="00552AB3">
        <w:tc>
          <w:tcPr>
            <w:tcW w:w="513" w:type="dxa"/>
            <w:tcBorders>
              <w:top w:val="single" w:sz="4" w:space="0" w:color="auto"/>
              <w:left w:val="single" w:sz="4" w:space="0" w:color="auto"/>
              <w:bottom w:val="single" w:sz="4" w:space="0" w:color="auto"/>
              <w:right w:val="single" w:sz="4" w:space="0" w:color="auto"/>
            </w:tcBorders>
            <w:hideMark/>
          </w:tcPr>
          <w:p w:rsidR="00A7274C" w:rsidRDefault="001323ED" w:rsidP="001323ED">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r w:rsidR="00A7274C">
              <w:rPr>
                <w:bCs/>
                <w:color w:val="000000"/>
                <w:sz w:val="28"/>
                <w:szCs w:val="28"/>
                <w:lang w:eastAsia="en-US"/>
              </w:rPr>
              <w:t xml:space="preserve"> </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A22B13" w:rsidP="00552AB3">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0" w:history="1">
              <w:r w:rsidR="00A7274C">
                <w:rPr>
                  <w:rStyle w:val="ae"/>
                  <w:lang w:eastAsia="en-US"/>
                </w:rPr>
                <w:t>org@smr.gov.ua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A7274C" w:rsidTr="004C184D">
        <w:tc>
          <w:tcPr>
            <w:tcW w:w="513" w:type="dxa"/>
            <w:tcBorders>
              <w:top w:val="single" w:sz="4" w:space="0" w:color="auto"/>
              <w:left w:val="single" w:sz="4" w:space="0" w:color="auto"/>
              <w:bottom w:val="single" w:sz="4" w:space="0" w:color="auto"/>
              <w:right w:val="single" w:sz="4" w:space="0" w:color="auto"/>
            </w:tcBorders>
          </w:tcPr>
          <w:p w:rsidR="00A7274C" w:rsidRDefault="001323ED" w:rsidP="001323ED">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A7274C" w:rsidRDefault="003F0B2A"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Міщенко С.М.</w:t>
            </w:r>
          </w:p>
        </w:tc>
        <w:tc>
          <w:tcPr>
            <w:tcW w:w="2551" w:type="dxa"/>
            <w:tcBorders>
              <w:top w:val="single" w:sz="4" w:space="0" w:color="auto"/>
              <w:left w:val="single" w:sz="4" w:space="0" w:color="auto"/>
              <w:bottom w:val="single" w:sz="4" w:space="0" w:color="auto"/>
              <w:right w:val="single" w:sz="4" w:space="0" w:color="auto"/>
            </w:tcBorders>
            <w:hideMark/>
          </w:tcPr>
          <w:p w:rsidR="00A7274C" w:rsidRDefault="00A22B13" w:rsidP="00552AB3">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1" w:history="1">
              <w:r w:rsidR="00A7274C">
                <w:rPr>
                  <w:rStyle w:val="ae"/>
                  <w:lang w:eastAsia="en-US"/>
                </w:rPr>
                <w:t>hozotd</w:t>
              </w:r>
              <w:r w:rsidR="00A7274C">
                <w:rPr>
                  <w:rStyle w:val="ae"/>
                  <w:lang w:val="en-US" w:eastAsia="en-US"/>
                </w:rPr>
                <w:t>el</w:t>
              </w:r>
              <w:r w:rsidR="00A7274C">
                <w:rPr>
                  <w:rStyle w:val="ae"/>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A7274C" w:rsidRDefault="00A7274C" w:rsidP="00552AB3">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bl>
    <w:p w:rsidR="00A7274C" w:rsidRDefault="00A7274C" w:rsidP="001F0B29">
      <w:pPr>
        <w:pStyle w:val="a3"/>
        <w:spacing w:before="0" w:beforeAutospacing="0" w:after="0" w:afterAutospacing="0"/>
        <w:rPr>
          <w:b/>
          <w:color w:val="auto"/>
          <w:sz w:val="28"/>
          <w:szCs w:val="28"/>
          <w:lang w:val="uk-UA"/>
        </w:rPr>
      </w:pPr>
    </w:p>
    <w:sectPr w:rsidR="00A7274C" w:rsidSect="00240A66">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6D13E3E"/>
    <w:multiLevelType w:val="hybridMultilevel"/>
    <w:tmpl w:val="58647302"/>
    <w:lvl w:ilvl="0" w:tplc="F8BCD5F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63AC2FEA"/>
    <w:lvl w:ilvl="0">
      <w:start w:val="1"/>
      <w:numFmt w:val="decimal"/>
      <w:lvlText w:val="%1."/>
      <w:lvlJc w:val="left"/>
      <w:pPr>
        <w:ind w:left="450" w:hanging="450"/>
      </w:pPr>
      <w:rPr>
        <w:rFonts w:hint="default"/>
      </w:rPr>
    </w:lvl>
    <w:lvl w:ilvl="1">
      <w:start w:val="1"/>
      <w:numFmt w:val="decimal"/>
      <w:lvlText w:val="%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53BDD"/>
    <w:multiLevelType w:val="hybridMultilevel"/>
    <w:tmpl w:val="93FA4922"/>
    <w:lvl w:ilvl="0" w:tplc="B7B2B588">
      <w:start w:val="22"/>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71C643D"/>
    <w:multiLevelType w:val="hybridMultilevel"/>
    <w:tmpl w:val="B5FC125C"/>
    <w:lvl w:ilvl="0" w:tplc="9AAC68C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8D7170A"/>
    <w:multiLevelType w:val="multilevel"/>
    <w:tmpl w:val="101695C6"/>
    <w:lvl w:ilvl="0">
      <w:start w:val="1"/>
      <w:numFmt w:val="decimal"/>
      <w:lvlText w:val="%1."/>
      <w:lvlJc w:val="left"/>
      <w:pPr>
        <w:ind w:left="360" w:hanging="360"/>
      </w:pPr>
      <w:rPr>
        <w:rFonts w:hint="default"/>
        <w:b w:val="0"/>
      </w:rPr>
    </w:lvl>
    <w:lvl w:ilvl="1">
      <w:start w:val="2"/>
      <w:numFmt w:val="decimal"/>
      <w:lvlText w:val="%1.%2."/>
      <w:lvlJc w:val="left"/>
      <w:pPr>
        <w:ind w:left="389" w:hanging="360"/>
      </w:pPr>
      <w:rPr>
        <w:rFonts w:hint="default"/>
        <w:b w:val="0"/>
      </w:rPr>
    </w:lvl>
    <w:lvl w:ilvl="2">
      <w:start w:val="1"/>
      <w:numFmt w:val="decimal"/>
      <w:lvlText w:val="%1.%2.%3."/>
      <w:lvlJc w:val="left"/>
      <w:pPr>
        <w:ind w:left="778" w:hanging="720"/>
      </w:pPr>
      <w:rPr>
        <w:rFonts w:hint="default"/>
        <w:b w:val="0"/>
      </w:rPr>
    </w:lvl>
    <w:lvl w:ilvl="3">
      <w:start w:val="1"/>
      <w:numFmt w:val="decimal"/>
      <w:lvlText w:val="%1.%2.%3.%4."/>
      <w:lvlJc w:val="left"/>
      <w:pPr>
        <w:ind w:left="807" w:hanging="720"/>
      </w:pPr>
      <w:rPr>
        <w:rFonts w:hint="default"/>
        <w:b w:val="0"/>
      </w:rPr>
    </w:lvl>
    <w:lvl w:ilvl="4">
      <w:start w:val="1"/>
      <w:numFmt w:val="decimal"/>
      <w:lvlText w:val="%1.%2.%3.%4.%5."/>
      <w:lvlJc w:val="left"/>
      <w:pPr>
        <w:ind w:left="1196" w:hanging="1080"/>
      </w:pPr>
      <w:rPr>
        <w:rFonts w:hint="default"/>
        <w:b w:val="0"/>
      </w:rPr>
    </w:lvl>
    <w:lvl w:ilvl="5">
      <w:start w:val="1"/>
      <w:numFmt w:val="decimal"/>
      <w:lvlText w:val="%1.%2.%3.%4.%5.%6."/>
      <w:lvlJc w:val="left"/>
      <w:pPr>
        <w:ind w:left="1225" w:hanging="1080"/>
      </w:pPr>
      <w:rPr>
        <w:rFonts w:hint="default"/>
        <w:b w:val="0"/>
      </w:rPr>
    </w:lvl>
    <w:lvl w:ilvl="6">
      <w:start w:val="1"/>
      <w:numFmt w:val="decimal"/>
      <w:lvlText w:val="%1.%2.%3.%4.%5.%6.%7."/>
      <w:lvlJc w:val="left"/>
      <w:pPr>
        <w:ind w:left="1614" w:hanging="1440"/>
      </w:pPr>
      <w:rPr>
        <w:rFonts w:hint="default"/>
        <w:b w:val="0"/>
      </w:rPr>
    </w:lvl>
    <w:lvl w:ilvl="7">
      <w:start w:val="1"/>
      <w:numFmt w:val="decimal"/>
      <w:lvlText w:val="%1.%2.%3.%4.%5.%6.%7.%8."/>
      <w:lvlJc w:val="left"/>
      <w:pPr>
        <w:ind w:left="1643" w:hanging="1440"/>
      </w:pPr>
      <w:rPr>
        <w:rFonts w:hint="default"/>
        <w:b w:val="0"/>
      </w:rPr>
    </w:lvl>
    <w:lvl w:ilvl="8">
      <w:start w:val="1"/>
      <w:numFmt w:val="decimal"/>
      <w:lvlText w:val="%1.%2.%3.%4.%5.%6.%7.%8.%9."/>
      <w:lvlJc w:val="left"/>
      <w:pPr>
        <w:ind w:left="2032" w:hanging="1800"/>
      </w:pPr>
      <w:rPr>
        <w:rFonts w:hint="default"/>
        <w:b w:val="0"/>
      </w:rPr>
    </w:lvl>
  </w:abstractNum>
  <w:abstractNum w:abstractNumId="10" w15:restartNumberingAfterBreak="0">
    <w:nsid w:val="4A030CD3"/>
    <w:multiLevelType w:val="hybridMultilevel"/>
    <w:tmpl w:val="8FD42E5A"/>
    <w:lvl w:ilvl="0" w:tplc="01D21AFC">
      <w:start w:val="22"/>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1"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23B6E40"/>
    <w:multiLevelType w:val="hybridMultilevel"/>
    <w:tmpl w:val="80A0EE2A"/>
    <w:lvl w:ilvl="0" w:tplc="8750B0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3A5EFD"/>
    <w:multiLevelType w:val="hybridMultilevel"/>
    <w:tmpl w:val="1550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16"/>
  </w:num>
  <w:num w:numId="12">
    <w:abstractNumId w:val="10"/>
  </w:num>
  <w:num w:numId="13">
    <w:abstractNumId w:val="13"/>
  </w:num>
  <w:num w:numId="14">
    <w:abstractNumId w:val="12"/>
  </w:num>
  <w:num w:numId="15">
    <w:abstractNumId w:val="8"/>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023EE"/>
    <w:rsid w:val="0001729C"/>
    <w:rsid w:val="00024FBB"/>
    <w:rsid w:val="0003258C"/>
    <w:rsid w:val="0003292A"/>
    <w:rsid w:val="000458E8"/>
    <w:rsid w:val="00050C10"/>
    <w:rsid w:val="00056460"/>
    <w:rsid w:val="0006186E"/>
    <w:rsid w:val="000710CD"/>
    <w:rsid w:val="00071D64"/>
    <w:rsid w:val="00076CBA"/>
    <w:rsid w:val="00092A92"/>
    <w:rsid w:val="000A2016"/>
    <w:rsid w:val="000A2F0E"/>
    <w:rsid w:val="000B4FCB"/>
    <w:rsid w:val="000B5531"/>
    <w:rsid w:val="000E2ED4"/>
    <w:rsid w:val="0010484D"/>
    <w:rsid w:val="00107F0A"/>
    <w:rsid w:val="001135AD"/>
    <w:rsid w:val="001208E3"/>
    <w:rsid w:val="001323ED"/>
    <w:rsid w:val="001331DA"/>
    <w:rsid w:val="00154F92"/>
    <w:rsid w:val="00165503"/>
    <w:rsid w:val="00172BB1"/>
    <w:rsid w:val="0018114E"/>
    <w:rsid w:val="001852C0"/>
    <w:rsid w:val="00193CA2"/>
    <w:rsid w:val="00195948"/>
    <w:rsid w:val="001A6BD4"/>
    <w:rsid w:val="001B4156"/>
    <w:rsid w:val="001C643B"/>
    <w:rsid w:val="001E2782"/>
    <w:rsid w:val="001F0B29"/>
    <w:rsid w:val="001F3F55"/>
    <w:rsid w:val="001F46A8"/>
    <w:rsid w:val="001F6448"/>
    <w:rsid w:val="0020384D"/>
    <w:rsid w:val="00217EE6"/>
    <w:rsid w:val="0023619D"/>
    <w:rsid w:val="00240A66"/>
    <w:rsid w:val="002539BB"/>
    <w:rsid w:val="00265BB4"/>
    <w:rsid w:val="00266FF7"/>
    <w:rsid w:val="002877FB"/>
    <w:rsid w:val="00287BDB"/>
    <w:rsid w:val="002B38C2"/>
    <w:rsid w:val="002B7022"/>
    <w:rsid w:val="002C385D"/>
    <w:rsid w:val="002C569C"/>
    <w:rsid w:val="002C6FA0"/>
    <w:rsid w:val="002D06C3"/>
    <w:rsid w:val="002D742F"/>
    <w:rsid w:val="002F07D7"/>
    <w:rsid w:val="002F3A49"/>
    <w:rsid w:val="00320191"/>
    <w:rsid w:val="00336667"/>
    <w:rsid w:val="003368E4"/>
    <w:rsid w:val="003503AF"/>
    <w:rsid w:val="00366566"/>
    <w:rsid w:val="00395A23"/>
    <w:rsid w:val="00395CB8"/>
    <w:rsid w:val="003A5DB1"/>
    <w:rsid w:val="003B3DBF"/>
    <w:rsid w:val="003C20CE"/>
    <w:rsid w:val="003C3C1B"/>
    <w:rsid w:val="003D60F2"/>
    <w:rsid w:val="003E7429"/>
    <w:rsid w:val="003F0B2A"/>
    <w:rsid w:val="003F1374"/>
    <w:rsid w:val="0040680B"/>
    <w:rsid w:val="0041265F"/>
    <w:rsid w:val="00412DB9"/>
    <w:rsid w:val="00416640"/>
    <w:rsid w:val="00433AB8"/>
    <w:rsid w:val="00461873"/>
    <w:rsid w:val="004651BE"/>
    <w:rsid w:val="004706FC"/>
    <w:rsid w:val="00471D6B"/>
    <w:rsid w:val="00497080"/>
    <w:rsid w:val="004A7189"/>
    <w:rsid w:val="004B17C5"/>
    <w:rsid w:val="004C184D"/>
    <w:rsid w:val="004C1F4D"/>
    <w:rsid w:val="004D3D34"/>
    <w:rsid w:val="004D7C6D"/>
    <w:rsid w:val="004F5D82"/>
    <w:rsid w:val="005001D8"/>
    <w:rsid w:val="00517DDB"/>
    <w:rsid w:val="00522514"/>
    <w:rsid w:val="005374C3"/>
    <w:rsid w:val="005504DF"/>
    <w:rsid w:val="00571076"/>
    <w:rsid w:val="0058090E"/>
    <w:rsid w:val="00581B94"/>
    <w:rsid w:val="005A2438"/>
    <w:rsid w:val="0063483D"/>
    <w:rsid w:val="0065414F"/>
    <w:rsid w:val="0066521E"/>
    <w:rsid w:val="00691843"/>
    <w:rsid w:val="00693FA2"/>
    <w:rsid w:val="0069482D"/>
    <w:rsid w:val="006B0C8F"/>
    <w:rsid w:val="006B0F5A"/>
    <w:rsid w:val="006B4A19"/>
    <w:rsid w:val="006C3138"/>
    <w:rsid w:val="006C59AC"/>
    <w:rsid w:val="006D23CD"/>
    <w:rsid w:val="006E63B6"/>
    <w:rsid w:val="006F0C9E"/>
    <w:rsid w:val="006F68B0"/>
    <w:rsid w:val="00705BA2"/>
    <w:rsid w:val="00706D4B"/>
    <w:rsid w:val="00744E97"/>
    <w:rsid w:val="00745D65"/>
    <w:rsid w:val="00746119"/>
    <w:rsid w:val="00760364"/>
    <w:rsid w:val="0076288F"/>
    <w:rsid w:val="00780BF6"/>
    <w:rsid w:val="007852A3"/>
    <w:rsid w:val="00786781"/>
    <w:rsid w:val="00794075"/>
    <w:rsid w:val="007C6C7B"/>
    <w:rsid w:val="007E1525"/>
    <w:rsid w:val="007E3D8E"/>
    <w:rsid w:val="00802810"/>
    <w:rsid w:val="008109A5"/>
    <w:rsid w:val="00823B46"/>
    <w:rsid w:val="00842ED3"/>
    <w:rsid w:val="00846F91"/>
    <w:rsid w:val="008508CD"/>
    <w:rsid w:val="00873EAC"/>
    <w:rsid w:val="008925AA"/>
    <w:rsid w:val="008A3949"/>
    <w:rsid w:val="008B4820"/>
    <w:rsid w:val="008B585C"/>
    <w:rsid w:val="008F38C9"/>
    <w:rsid w:val="008F7F4A"/>
    <w:rsid w:val="009039C8"/>
    <w:rsid w:val="00904073"/>
    <w:rsid w:val="00913F58"/>
    <w:rsid w:val="009407E3"/>
    <w:rsid w:val="00952670"/>
    <w:rsid w:val="00964DC0"/>
    <w:rsid w:val="00967908"/>
    <w:rsid w:val="009A0244"/>
    <w:rsid w:val="00A072C7"/>
    <w:rsid w:val="00A22B13"/>
    <w:rsid w:val="00A26CD6"/>
    <w:rsid w:val="00A31EE7"/>
    <w:rsid w:val="00A33E63"/>
    <w:rsid w:val="00A7274C"/>
    <w:rsid w:val="00A7294D"/>
    <w:rsid w:val="00A729FF"/>
    <w:rsid w:val="00A742A9"/>
    <w:rsid w:val="00A807D3"/>
    <w:rsid w:val="00AA7EA0"/>
    <w:rsid w:val="00AB415C"/>
    <w:rsid w:val="00AD7AF6"/>
    <w:rsid w:val="00AE1F3E"/>
    <w:rsid w:val="00B10207"/>
    <w:rsid w:val="00B1552C"/>
    <w:rsid w:val="00B247AF"/>
    <w:rsid w:val="00B52E40"/>
    <w:rsid w:val="00B53670"/>
    <w:rsid w:val="00B74A25"/>
    <w:rsid w:val="00B80A4E"/>
    <w:rsid w:val="00BB0800"/>
    <w:rsid w:val="00BC4B39"/>
    <w:rsid w:val="00BD0DD0"/>
    <w:rsid w:val="00BE4A5B"/>
    <w:rsid w:val="00BE66C0"/>
    <w:rsid w:val="00BE7CDC"/>
    <w:rsid w:val="00BF2E32"/>
    <w:rsid w:val="00C06C96"/>
    <w:rsid w:val="00C0716D"/>
    <w:rsid w:val="00C31272"/>
    <w:rsid w:val="00C34BE0"/>
    <w:rsid w:val="00C35EEE"/>
    <w:rsid w:val="00C86811"/>
    <w:rsid w:val="00CA7E95"/>
    <w:rsid w:val="00CB075A"/>
    <w:rsid w:val="00CB105D"/>
    <w:rsid w:val="00CD1CE3"/>
    <w:rsid w:val="00CF3257"/>
    <w:rsid w:val="00D010D0"/>
    <w:rsid w:val="00D158E6"/>
    <w:rsid w:val="00D21033"/>
    <w:rsid w:val="00D22323"/>
    <w:rsid w:val="00D27B84"/>
    <w:rsid w:val="00D32E89"/>
    <w:rsid w:val="00D54921"/>
    <w:rsid w:val="00D6020E"/>
    <w:rsid w:val="00D739A7"/>
    <w:rsid w:val="00D81D4A"/>
    <w:rsid w:val="00D94957"/>
    <w:rsid w:val="00D95781"/>
    <w:rsid w:val="00DA6391"/>
    <w:rsid w:val="00DC1725"/>
    <w:rsid w:val="00DD59E1"/>
    <w:rsid w:val="00DE4C02"/>
    <w:rsid w:val="00E07A4E"/>
    <w:rsid w:val="00E16B95"/>
    <w:rsid w:val="00E17185"/>
    <w:rsid w:val="00E214AD"/>
    <w:rsid w:val="00E2304D"/>
    <w:rsid w:val="00E23B83"/>
    <w:rsid w:val="00E2686D"/>
    <w:rsid w:val="00E352A7"/>
    <w:rsid w:val="00E44A60"/>
    <w:rsid w:val="00E52CA9"/>
    <w:rsid w:val="00E752FA"/>
    <w:rsid w:val="00E84908"/>
    <w:rsid w:val="00E925ED"/>
    <w:rsid w:val="00EB5CB4"/>
    <w:rsid w:val="00ED0AAE"/>
    <w:rsid w:val="00ED62FF"/>
    <w:rsid w:val="00ED7147"/>
    <w:rsid w:val="00EE0F2E"/>
    <w:rsid w:val="00EF5A9C"/>
    <w:rsid w:val="00F106BE"/>
    <w:rsid w:val="00F13151"/>
    <w:rsid w:val="00F20BF1"/>
    <w:rsid w:val="00F23076"/>
    <w:rsid w:val="00F31AB9"/>
    <w:rsid w:val="00F32008"/>
    <w:rsid w:val="00F55287"/>
    <w:rsid w:val="00F61473"/>
    <w:rsid w:val="00FA7B15"/>
    <w:rsid w:val="00FC1F0E"/>
    <w:rsid w:val="00FC52DB"/>
    <w:rsid w:val="00FD0004"/>
    <w:rsid w:val="00FD15A5"/>
    <w:rsid w:val="00FD6737"/>
    <w:rsid w:val="00F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D58"/>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semiHidden/>
    <w:unhideWhenUsed/>
    <w:rsid w:val="00A72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meria.sumy.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box2.i.ua/compose/1174970360/?cto=Bf08MRRIcCI2JjMVNRYDQkFSBU0bK4E%2FJDwJOUdtM0VgHyIYMzpCQEgEY43DtqCfjsPCgIWTwGPFkoE%3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ozotdel@smr.gov.ua" TargetMode="External"/><Relationship Id="rId5" Type="http://schemas.openxmlformats.org/officeDocument/2006/relationships/webSettings" Target="webSettings.xml"/><Relationship Id="rId10" Type="http://schemas.openxmlformats.org/officeDocument/2006/relationships/hyperlink" Target="mailto:org@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2BEB-A6F9-4774-8B98-A4E7DB0A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5</cp:revision>
  <cp:lastPrinted>2022-01-24T15:04:00Z</cp:lastPrinted>
  <dcterms:created xsi:type="dcterms:W3CDTF">2022-01-24T13:25:00Z</dcterms:created>
  <dcterms:modified xsi:type="dcterms:W3CDTF">2022-01-26T06:25:00Z</dcterms:modified>
</cp:coreProperties>
</file>