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880C" w14:textId="07DFC620" w:rsidR="005F52D4" w:rsidRDefault="002113A1" w:rsidP="005B067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 w:rsidRPr="005F52D4"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hidden="0" allowOverlap="1" wp14:anchorId="3808C950" wp14:editId="441FD070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542925" cy="68580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37A23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79B15DAA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24633181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14:paraId="0C6EE753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14:paraId="15AD1D3E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14:paraId="2D478EF1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438EF7" w14:textId="432508E3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 </w:t>
      </w:r>
      <w:r w:rsidR="004C74A5">
        <w:rPr>
          <w:color w:val="000000"/>
          <w:sz w:val="28"/>
          <w:szCs w:val="28"/>
        </w:rPr>
        <w:t>06.02.2023</w:t>
      </w:r>
      <w:r w:rsidR="00E03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4C74A5">
        <w:rPr>
          <w:color w:val="000000"/>
          <w:sz w:val="28"/>
          <w:szCs w:val="28"/>
        </w:rPr>
        <w:t>30</w:t>
      </w:r>
      <w:bookmarkStart w:id="0" w:name="_GoBack"/>
      <w:bookmarkEnd w:id="0"/>
      <w:r w:rsidR="00D861C9">
        <w:rPr>
          <w:color w:val="000000"/>
          <w:sz w:val="28"/>
          <w:szCs w:val="28"/>
        </w:rPr>
        <w:t xml:space="preserve"> </w:t>
      </w:r>
      <w:r w:rsidR="00F20AC9">
        <w:rPr>
          <w:color w:val="000000"/>
          <w:sz w:val="28"/>
          <w:szCs w:val="28"/>
        </w:rPr>
        <w:t>-Р</w:t>
      </w:r>
    </w:p>
    <w:p w14:paraId="13D0644A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3CA41418" w14:textId="6CD819BA" w:rsidR="00916305" w:rsidRDefault="002113A1" w:rsidP="0068715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4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 w:rsidR="00687152">
        <w:rPr>
          <w:b/>
          <w:color w:val="000000"/>
          <w:sz w:val="28"/>
          <w:szCs w:val="28"/>
        </w:rPr>
        <w:t xml:space="preserve">організацію чергування на пунктах незламності (адміністративних будівель), що знаходяться за адресами: м. Суми, вул. Британська, 21 та вул. </w:t>
      </w:r>
      <w:proofErr w:type="spellStart"/>
      <w:r w:rsidR="00687152">
        <w:rPr>
          <w:b/>
          <w:color w:val="000000"/>
          <w:sz w:val="28"/>
          <w:szCs w:val="28"/>
        </w:rPr>
        <w:t>Харкіська</w:t>
      </w:r>
      <w:proofErr w:type="spellEnd"/>
      <w:r w:rsidR="00687152">
        <w:rPr>
          <w:b/>
          <w:color w:val="000000"/>
          <w:sz w:val="28"/>
          <w:szCs w:val="28"/>
        </w:rPr>
        <w:t>, 35</w:t>
      </w:r>
      <w:r w:rsidR="002A49A2">
        <w:rPr>
          <w:b/>
          <w:color w:val="000000"/>
          <w:sz w:val="28"/>
          <w:szCs w:val="28"/>
        </w:rPr>
        <w:t xml:space="preserve"> </w:t>
      </w:r>
    </w:p>
    <w:p w14:paraId="0C0FA417" w14:textId="596F465F" w:rsidR="00916305" w:rsidRPr="00E03280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33339C3C" w14:textId="6349B4B7" w:rsidR="00687152" w:rsidRPr="00687152" w:rsidRDefault="00687152" w:rsidP="00687152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687152">
        <w:rPr>
          <w:color w:val="000000"/>
          <w:sz w:val="28"/>
          <w:szCs w:val="28"/>
        </w:rPr>
        <w:t xml:space="preserve">На виконання норм Кодексу цивільного захисту України, відповідно до Закону  України «Про правовий режим воєнного стану», постанови Кабінету Міністрів України від 17 грудня 2022 року №1401 «Питання організації та функціонування пунктів незламності», розпорядження голови Сумської обласної державної адміністрації-керівника обласної військової адміністрації від 23 листопада 2022 року №430-ОД «Про організацію роботи пунктів обігріву та «Пунктів Незламності», з метою </w:t>
      </w:r>
      <w:r>
        <w:rPr>
          <w:color w:val="000000"/>
          <w:sz w:val="28"/>
          <w:szCs w:val="28"/>
        </w:rPr>
        <w:t>якісної організації чергування на пунктах</w:t>
      </w:r>
      <w:r w:rsidRPr="00687152">
        <w:rPr>
          <w:color w:val="000000"/>
          <w:sz w:val="28"/>
          <w:szCs w:val="28"/>
        </w:rPr>
        <w:t xml:space="preserve"> незламності, розміщених в адмініс</w:t>
      </w:r>
      <w:r>
        <w:rPr>
          <w:color w:val="000000"/>
          <w:sz w:val="28"/>
          <w:szCs w:val="28"/>
        </w:rPr>
        <w:t xml:space="preserve">тративних будівлях за адресами </w:t>
      </w:r>
      <w:r w:rsidRPr="00687152">
        <w:rPr>
          <w:color w:val="000000"/>
          <w:sz w:val="28"/>
          <w:szCs w:val="28"/>
        </w:rPr>
        <w:t xml:space="preserve">м. Суми, </w:t>
      </w:r>
      <w:r>
        <w:rPr>
          <w:color w:val="000000"/>
          <w:sz w:val="28"/>
          <w:szCs w:val="28"/>
        </w:rPr>
        <w:t xml:space="preserve">    </w:t>
      </w:r>
      <w:r w:rsidRPr="00687152">
        <w:rPr>
          <w:color w:val="000000"/>
          <w:sz w:val="28"/>
          <w:szCs w:val="28"/>
        </w:rPr>
        <w:t>вул. Харківська, 35 та м. Суми, вул. Британська, 21, керуючись пунктом 20 частини четвертої статті 42 Закону України «Про місцеве самоврядування в Україні»:</w:t>
      </w:r>
    </w:p>
    <w:p w14:paraId="37F4DA41" w14:textId="79F7D1AC" w:rsidR="00916305" w:rsidRPr="00812261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28"/>
        </w:rPr>
      </w:pPr>
    </w:p>
    <w:p w14:paraId="672CAD8F" w14:textId="66F27A35" w:rsidR="00E75FC2" w:rsidRDefault="00E75FC2" w:rsidP="00E75FC2">
      <w:pPr>
        <w:pStyle w:val="ab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 w:rsidRPr="00E75FC2">
        <w:rPr>
          <w:color w:val="000000"/>
          <w:sz w:val="28"/>
          <w:szCs w:val="28"/>
        </w:rPr>
        <w:t>Керівникам структурних підрозділів Сумської міської ради до 25 числа</w:t>
      </w:r>
      <w:r>
        <w:rPr>
          <w:color w:val="000000"/>
          <w:sz w:val="28"/>
          <w:szCs w:val="28"/>
        </w:rPr>
        <w:t xml:space="preserve"> кожного місяця</w:t>
      </w:r>
      <w:r w:rsidRPr="00E75FC2">
        <w:rPr>
          <w:color w:val="000000"/>
          <w:sz w:val="28"/>
          <w:szCs w:val="28"/>
        </w:rPr>
        <w:t xml:space="preserve"> надавати </w:t>
      </w:r>
      <w:r>
        <w:rPr>
          <w:color w:val="000000"/>
          <w:sz w:val="28"/>
          <w:szCs w:val="28"/>
        </w:rPr>
        <w:t xml:space="preserve">до управління муніципальної безпеки </w:t>
      </w:r>
      <w:r w:rsidRPr="00E75FC2">
        <w:rPr>
          <w:color w:val="000000"/>
          <w:sz w:val="28"/>
          <w:szCs w:val="28"/>
        </w:rPr>
        <w:t xml:space="preserve"> Сумської міської ради </w:t>
      </w:r>
      <w:r>
        <w:rPr>
          <w:color w:val="000000"/>
          <w:sz w:val="28"/>
          <w:szCs w:val="28"/>
        </w:rPr>
        <w:t>списки працівників для складання графіку чергування на пунктах незламності на наступний місяць,</w:t>
      </w:r>
      <w:r w:rsidRPr="00E75FC2">
        <w:rPr>
          <w:color w:val="000000"/>
          <w:sz w:val="28"/>
          <w:szCs w:val="28"/>
        </w:rPr>
        <w:t xml:space="preserve"> зазначивши</w:t>
      </w:r>
      <w:r>
        <w:rPr>
          <w:color w:val="000000"/>
          <w:sz w:val="28"/>
          <w:szCs w:val="28"/>
        </w:rPr>
        <w:t xml:space="preserve"> їх</w:t>
      </w:r>
      <w:r w:rsidRPr="00E75FC2">
        <w:rPr>
          <w:color w:val="000000"/>
          <w:sz w:val="28"/>
          <w:szCs w:val="28"/>
        </w:rPr>
        <w:t xml:space="preserve"> прізвища, ім’я, по-бат</w:t>
      </w:r>
      <w:r>
        <w:rPr>
          <w:color w:val="000000"/>
          <w:sz w:val="28"/>
          <w:szCs w:val="28"/>
        </w:rPr>
        <w:t>ькові та їх контактні телефони. Списки подавати</w:t>
      </w:r>
      <w:r w:rsidRPr="00E75FC2">
        <w:rPr>
          <w:color w:val="000000"/>
          <w:sz w:val="28"/>
          <w:szCs w:val="28"/>
        </w:rPr>
        <w:t xml:space="preserve"> з урахуванням відпусток, </w:t>
      </w:r>
      <w:proofErr w:type="spellStart"/>
      <w:r w:rsidRPr="00E75FC2">
        <w:rPr>
          <w:color w:val="000000"/>
          <w:sz w:val="28"/>
          <w:szCs w:val="28"/>
        </w:rPr>
        <w:t>відряджень</w:t>
      </w:r>
      <w:proofErr w:type="spellEnd"/>
      <w:r w:rsidRPr="00E75FC2">
        <w:rPr>
          <w:color w:val="000000"/>
          <w:sz w:val="28"/>
          <w:szCs w:val="28"/>
        </w:rPr>
        <w:t xml:space="preserve"> та інших причин, з яких визначені працівники не зможуть виконувати обов’язки чергового</w:t>
      </w:r>
      <w:r>
        <w:rPr>
          <w:color w:val="000000"/>
          <w:sz w:val="28"/>
          <w:szCs w:val="28"/>
        </w:rPr>
        <w:t xml:space="preserve"> пункту незламності.</w:t>
      </w:r>
      <w:r w:rsidRPr="00E75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 час складання списків також враховувати можливу заміну визначеного чергового від свого структурного підрозділу</w:t>
      </w:r>
      <w:r w:rsidR="00543730">
        <w:rPr>
          <w:color w:val="000000"/>
          <w:sz w:val="28"/>
          <w:szCs w:val="28"/>
        </w:rPr>
        <w:t xml:space="preserve"> у разі хвороби або іншої непередбаченої ситуації.</w:t>
      </w:r>
    </w:p>
    <w:p w14:paraId="7F47319F" w14:textId="77777777" w:rsidR="00812261" w:rsidRPr="00812261" w:rsidRDefault="00812261" w:rsidP="00812261">
      <w:pPr>
        <w:pStyle w:val="ab"/>
        <w:keepNext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2"/>
          <w:szCs w:val="28"/>
        </w:rPr>
      </w:pPr>
    </w:p>
    <w:p w14:paraId="3EA2425F" w14:textId="69478FF4" w:rsidR="00543730" w:rsidRDefault="00543730" w:rsidP="00E75FC2">
      <w:pPr>
        <w:pStyle w:val="ab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управління муніципальної безпеки </w:t>
      </w:r>
      <w:r w:rsidRPr="00E75FC2">
        <w:rPr>
          <w:color w:val="000000"/>
          <w:sz w:val="28"/>
          <w:szCs w:val="28"/>
        </w:rPr>
        <w:t xml:space="preserve"> Сумської міської ради</w:t>
      </w:r>
      <w:r>
        <w:rPr>
          <w:color w:val="000000"/>
          <w:sz w:val="28"/>
          <w:szCs w:val="28"/>
        </w:rPr>
        <w:t xml:space="preserve"> забезпечити своєчасне складання та доведення графіку чергування до визначених працівників з урахуванням наданої інформації від</w:t>
      </w:r>
      <w:r w:rsidRPr="005437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керівників</w:t>
      </w:r>
      <w:r w:rsidRPr="00E75FC2">
        <w:rPr>
          <w:color w:val="000000"/>
          <w:sz w:val="28"/>
          <w:szCs w:val="28"/>
        </w:rPr>
        <w:t xml:space="preserve"> структурних підрозділів Сумської міської ради</w:t>
      </w:r>
    </w:p>
    <w:p w14:paraId="796A72C2" w14:textId="77777777" w:rsidR="00812261" w:rsidRPr="00812261" w:rsidRDefault="00812261" w:rsidP="00812261">
      <w:pPr>
        <w:pStyle w:val="ab"/>
        <w:keepNext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2"/>
          <w:szCs w:val="28"/>
        </w:rPr>
      </w:pPr>
    </w:p>
    <w:p w14:paraId="4C189D90" w14:textId="20047422" w:rsidR="00145408" w:rsidRPr="00543730" w:rsidRDefault="005A10F2" w:rsidP="00543730">
      <w:pPr>
        <w:pStyle w:val="ab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43730">
        <w:rPr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14:paraId="153FB1D1" w14:textId="7B4F63A6" w:rsidR="0031467E" w:rsidRDefault="0031467E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FAEDF30" w14:textId="77777777" w:rsidR="00BF23CC" w:rsidRPr="00812261" w:rsidRDefault="00BF23CC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Cs w:val="28"/>
        </w:rPr>
      </w:pPr>
    </w:p>
    <w:p w14:paraId="4159AA1D" w14:textId="48D9A178" w:rsidR="00916305" w:rsidRDefault="00996349" w:rsidP="00314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5B1D">
        <w:rPr>
          <w:b/>
          <w:sz w:val="28"/>
          <w:szCs w:val="28"/>
        </w:rPr>
        <w:t xml:space="preserve">         </w:t>
      </w:r>
      <w:r w:rsidR="00A91D4E">
        <w:rPr>
          <w:b/>
          <w:sz w:val="28"/>
          <w:szCs w:val="28"/>
        </w:rPr>
        <w:t xml:space="preserve">       </w:t>
      </w:r>
      <w:r w:rsidR="00930474">
        <w:rPr>
          <w:b/>
          <w:sz w:val="28"/>
          <w:szCs w:val="28"/>
        </w:rPr>
        <w:t xml:space="preserve">      </w:t>
      </w:r>
      <w:r w:rsidR="00A91D4E">
        <w:rPr>
          <w:b/>
          <w:sz w:val="28"/>
          <w:szCs w:val="28"/>
        </w:rPr>
        <w:t xml:space="preserve">     </w:t>
      </w:r>
      <w:r w:rsidR="0031467E">
        <w:rPr>
          <w:b/>
          <w:sz w:val="28"/>
          <w:szCs w:val="28"/>
        </w:rPr>
        <w:t>О.М. Лисенко</w:t>
      </w:r>
    </w:p>
    <w:p w14:paraId="5901F58E" w14:textId="56E06237" w:rsidR="0031467E" w:rsidRPr="00812261" w:rsidRDefault="0031467E" w:rsidP="0031467E">
      <w:pPr>
        <w:jc w:val="both"/>
        <w:rPr>
          <w:b/>
          <w:sz w:val="16"/>
          <w:szCs w:val="28"/>
        </w:rPr>
      </w:pPr>
    </w:p>
    <w:p w14:paraId="57EADECF" w14:textId="3F043CE7" w:rsidR="00916305" w:rsidRDefault="00812261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Заруцький, 700-619</w:t>
      </w:r>
    </w:p>
    <w:p w14:paraId="4E18B4A0" w14:textId="3113F141" w:rsidR="001D1500" w:rsidRPr="00BF23CC" w:rsidRDefault="002113A1" w:rsidP="00327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Розіслати: згідно зі списком</w:t>
      </w:r>
    </w:p>
    <w:p w14:paraId="5203A630" w14:textId="0C6E77CD" w:rsidR="001D1500" w:rsidRDefault="001D1500" w:rsidP="006F6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4F6981E" w14:textId="77777777" w:rsidR="00812261" w:rsidRDefault="00812261" w:rsidP="006F6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0EDDD69" w14:textId="77777777" w:rsidR="00812261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B717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управління муніципальної </w:t>
      </w:r>
    </w:p>
    <w:p w14:paraId="2053E102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безпеки </w:t>
      </w:r>
      <w:r w:rsidRPr="00AB717A">
        <w:rPr>
          <w:sz w:val="28"/>
          <w:szCs w:val="28"/>
        </w:rPr>
        <w:t>Сумської міської ради</w:t>
      </w:r>
      <w:r w:rsidRPr="00AB717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AB717A">
        <w:rPr>
          <w:sz w:val="28"/>
          <w:szCs w:val="28"/>
        </w:rPr>
        <w:t xml:space="preserve">   </w:t>
      </w:r>
      <w:r>
        <w:rPr>
          <w:sz w:val="28"/>
          <w:szCs w:val="28"/>
        </w:rPr>
        <w:t>М.А. Заруцький</w:t>
      </w:r>
    </w:p>
    <w:p w14:paraId="4CEBD7BA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B717A">
        <w:rPr>
          <w:sz w:val="28"/>
          <w:szCs w:val="28"/>
        </w:rPr>
        <w:tab/>
      </w:r>
      <w:r w:rsidRPr="00AB717A">
        <w:rPr>
          <w:sz w:val="28"/>
          <w:szCs w:val="28"/>
        </w:rPr>
        <w:tab/>
      </w:r>
      <w:r w:rsidRPr="00AB717A">
        <w:rPr>
          <w:sz w:val="28"/>
          <w:szCs w:val="28"/>
        </w:rPr>
        <w:tab/>
      </w:r>
      <w:r w:rsidRPr="00AB717A">
        <w:rPr>
          <w:sz w:val="28"/>
          <w:szCs w:val="28"/>
        </w:rPr>
        <w:tab/>
        <w:t xml:space="preserve">                     </w:t>
      </w:r>
    </w:p>
    <w:p w14:paraId="0EBFD7C9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0C5EBFE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sz w:val="28"/>
          <w:szCs w:val="28"/>
        </w:rPr>
      </w:pPr>
      <w:r w:rsidRPr="00AB717A">
        <w:rPr>
          <w:sz w:val="28"/>
          <w:szCs w:val="28"/>
        </w:rPr>
        <w:t xml:space="preserve">Начальник відділу протокольної </w:t>
      </w:r>
    </w:p>
    <w:p w14:paraId="73FB7564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B717A">
        <w:rPr>
          <w:sz w:val="28"/>
          <w:szCs w:val="28"/>
        </w:rPr>
        <w:t>роботи та контролю Сумської міської ради</w:t>
      </w:r>
      <w:r w:rsidRPr="00AB717A">
        <w:rPr>
          <w:sz w:val="28"/>
          <w:szCs w:val="28"/>
        </w:rPr>
        <w:tab/>
      </w:r>
      <w:r w:rsidRPr="00AB717A">
        <w:rPr>
          <w:sz w:val="28"/>
          <w:szCs w:val="28"/>
        </w:rPr>
        <w:tab/>
      </w:r>
      <w:r w:rsidRPr="00AB717A">
        <w:rPr>
          <w:sz w:val="28"/>
          <w:szCs w:val="28"/>
        </w:rPr>
        <w:tab/>
        <w:t xml:space="preserve">             Л.В. </w:t>
      </w:r>
      <w:proofErr w:type="spellStart"/>
      <w:r w:rsidRPr="00AB717A">
        <w:rPr>
          <w:sz w:val="28"/>
          <w:szCs w:val="28"/>
        </w:rPr>
        <w:t>Моша</w:t>
      </w:r>
      <w:proofErr w:type="spellEnd"/>
    </w:p>
    <w:p w14:paraId="10D382EE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D5292D8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03D82CA8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B717A">
        <w:rPr>
          <w:sz w:val="28"/>
          <w:szCs w:val="28"/>
        </w:rPr>
        <w:t>Начальник правового управління</w:t>
      </w:r>
    </w:p>
    <w:p w14:paraId="1735E7C0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B717A">
        <w:rPr>
          <w:sz w:val="28"/>
          <w:szCs w:val="28"/>
        </w:rPr>
        <w:t xml:space="preserve">Сумської міської ради                                     </w:t>
      </w:r>
      <w:r w:rsidRPr="00AB717A">
        <w:rPr>
          <w:sz w:val="28"/>
          <w:szCs w:val="28"/>
        </w:rPr>
        <w:tab/>
      </w:r>
      <w:r w:rsidRPr="00AB717A">
        <w:rPr>
          <w:sz w:val="28"/>
          <w:szCs w:val="28"/>
        </w:rPr>
        <w:tab/>
      </w:r>
      <w:r w:rsidRPr="00AB717A">
        <w:rPr>
          <w:sz w:val="28"/>
          <w:szCs w:val="28"/>
        </w:rPr>
        <w:tab/>
        <w:t xml:space="preserve">       О.В. </w:t>
      </w:r>
      <w:proofErr w:type="spellStart"/>
      <w:r w:rsidRPr="00AB717A">
        <w:rPr>
          <w:sz w:val="28"/>
          <w:szCs w:val="28"/>
        </w:rPr>
        <w:t>Чайченко</w:t>
      </w:r>
      <w:proofErr w:type="spellEnd"/>
    </w:p>
    <w:p w14:paraId="0A086581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B717A">
        <w:rPr>
          <w:sz w:val="28"/>
          <w:szCs w:val="28"/>
        </w:rPr>
        <w:tab/>
      </w:r>
    </w:p>
    <w:p w14:paraId="7F2AB48A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45D188E" w14:textId="77777777" w:rsidR="00812261" w:rsidRPr="00AB717A" w:rsidRDefault="00812261" w:rsidP="008122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AB717A">
        <w:rPr>
          <w:sz w:val="28"/>
          <w:szCs w:val="28"/>
        </w:rPr>
        <w:t>Керуючий справами виконавчого комітету                                       Ю.А. Павлик</w:t>
      </w:r>
    </w:p>
    <w:p w14:paraId="5D8D4C6D" w14:textId="77777777" w:rsidR="00916305" w:rsidRDefault="002113A1" w:rsidP="00812261">
      <w:pPr>
        <w:pBdr>
          <w:top w:val="nil"/>
          <w:left w:val="nil"/>
          <w:bottom w:val="nil"/>
          <w:right w:val="nil"/>
          <w:between w:val="nil"/>
        </w:pBdr>
        <w:mirrorIndent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14:paraId="10B9CF56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53D2A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C47A2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DFF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8934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A939D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C668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58A08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DD119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8F95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835C5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7B7E7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AF0F1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E2D53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1ACCE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3310DC" w14:textId="6E549C7C" w:rsidR="002113A1" w:rsidRDefault="002113A1">
      <w:pPr>
        <w:rPr>
          <w:color w:val="000000"/>
          <w:sz w:val="24"/>
          <w:szCs w:val="24"/>
        </w:rPr>
      </w:pPr>
    </w:p>
    <w:sectPr w:rsidR="002113A1" w:rsidSect="00BF23CC">
      <w:pgSz w:w="11906" w:h="16838"/>
      <w:pgMar w:top="426" w:right="567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E89"/>
    <w:multiLevelType w:val="multilevel"/>
    <w:tmpl w:val="C87A6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9D4007A"/>
    <w:multiLevelType w:val="multilevel"/>
    <w:tmpl w:val="FCA62A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 w15:restartNumberingAfterBreak="0">
    <w:nsid w:val="1EC525AF"/>
    <w:multiLevelType w:val="multilevel"/>
    <w:tmpl w:val="94DAD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82A181F"/>
    <w:multiLevelType w:val="multilevel"/>
    <w:tmpl w:val="C3E473FC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abstractNum w:abstractNumId="5" w15:restartNumberingAfterBreak="0">
    <w:nsid w:val="53A4004E"/>
    <w:multiLevelType w:val="multilevel"/>
    <w:tmpl w:val="DEFCEB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5"/>
    <w:rsid w:val="000018AD"/>
    <w:rsid w:val="00011BC1"/>
    <w:rsid w:val="0001624E"/>
    <w:rsid w:val="00063DF2"/>
    <w:rsid w:val="00070378"/>
    <w:rsid w:val="00070FF6"/>
    <w:rsid w:val="0007326A"/>
    <w:rsid w:val="00075968"/>
    <w:rsid w:val="0008414B"/>
    <w:rsid w:val="000948EF"/>
    <w:rsid w:val="000B2094"/>
    <w:rsid w:val="000C5B1D"/>
    <w:rsid w:val="000C5CA6"/>
    <w:rsid w:val="00104DD4"/>
    <w:rsid w:val="00145408"/>
    <w:rsid w:val="00196E3A"/>
    <w:rsid w:val="001A283B"/>
    <w:rsid w:val="001B2390"/>
    <w:rsid w:val="001B557D"/>
    <w:rsid w:val="001C5570"/>
    <w:rsid w:val="001D1500"/>
    <w:rsid w:val="00210D4B"/>
    <w:rsid w:val="002113A1"/>
    <w:rsid w:val="002149EF"/>
    <w:rsid w:val="002428A7"/>
    <w:rsid w:val="0028790F"/>
    <w:rsid w:val="00287BDB"/>
    <w:rsid w:val="002A49A2"/>
    <w:rsid w:val="002E468A"/>
    <w:rsid w:val="002F4484"/>
    <w:rsid w:val="00303CCE"/>
    <w:rsid w:val="0031467E"/>
    <w:rsid w:val="00327CEE"/>
    <w:rsid w:val="00333826"/>
    <w:rsid w:val="0034738E"/>
    <w:rsid w:val="00352B8E"/>
    <w:rsid w:val="003817C0"/>
    <w:rsid w:val="00387CE2"/>
    <w:rsid w:val="003A4667"/>
    <w:rsid w:val="003A6158"/>
    <w:rsid w:val="003C23A8"/>
    <w:rsid w:val="003D7ADB"/>
    <w:rsid w:val="003F7FA1"/>
    <w:rsid w:val="0046464B"/>
    <w:rsid w:val="0047098E"/>
    <w:rsid w:val="004724FF"/>
    <w:rsid w:val="004A461E"/>
    <w:rsid w:val="004A6B48"/>
    <w:rsid w:val="004A793D"/>
    <w:rsid w:val="004C74A5"/>
    <w:rsid w:val="00516A03"/>
    <w:rsid w:val="00543730"/>
    <w:rsid w:val="0054745F"/>
    <w:rsid w:val="005525E1"/>
    <w:rsid w:val="00571F78"/>
    <w:rsid w:val="005911C0"/>
    <w:rsid w:val="005A10F2"/>
    <w:rsid w:val="005B0675"/>
    <w:rsid w:val="005C3178"/>
    <w:rsid w:val="005E3B88"/>
    <w:rsid w:val="005F52D4"/>
    <w:rsid w:val="00607F24"/>
    <w:rsid w:val="00610AC3"/>
    <w:rsid w:val="00614B06"/>
    <w:rsid w:val="00631CD2"/>
    <w:rsid w:val="00671773"/>
    <w:rsid w:val="00673C92"/>
    <w:rsid w:val="00687152"/>
    <w:rsid w:val="006B1AAF"/>
    <w:rsid w:val="006B38E7"/>
    <w:rsid w:val="006B7650"/>
    <w:rsid w:val="006D075D"/>
    <w:rsid w:val="006F6CD4"/>
    <w:rsid w:val="0071111D"/>
    <w:rsid w:val="00722936"/>
    <w:rsid w:val="007557A9"/>
    <w:rsid w:val="0078397B"/>
    <w:rsid w:val="007C0876"/>
    <w:rsid w:val="007D66E7"/>
    <w:rsid w:val="007E21DA"/>
    <w:rsid w:val="007E43B6"/>
    <w:rsid w:val="007F1D64"/>
    <w:rsid w:val="007F77A8"/>
    <w:rsid w:val="00804694"/>
    <w:rsid w:val="008064E6"/>
    <w:rsid w:val="00812261"/>
    <w:rsid w:val="0082571C"/>
    <w:rsid w:val="00874B53"/>
    <w:rsid w:val="008774BF"/>
    <w:rsid w:val="00882AE3"/>
    <w:rsid w:val="00894482"/>
    <w:rsid w:val="00896F85"/>
    <w:rsid w:val="008A0F21"/>
    <w:rsid w:val="008B3BFF"/>
    <w:rsid w:val="008D053E"/>
    <w:rsid w:val="008F049F"/>
    <w:rsid w:val="00904DCE"/>
    <w:rsid w:val="00914BE9"/>
    <w:rsid w:val="00916305"/>
    <w:rsid w:val="0092080A"/>
    <w:rsid w:val="00930474"/>
    <w:rsid w:val="00934F8D"/>
    <w:rsid w:val="009426D1"/>
    <w:rsid w:val="00946F9B"/>
    <w:rsid w:val="009503E5"/>
    <w:rsid w:val="0095147D"/>
    <w:rsid w:val="00974E5C"/>
    <w:rsid w:val="009877A3"/>
    <w:rsid w:val="00996349"/>
    <w:rsid w:val="009B3131"/>
    <w:rsid w:val="009E057D"/>
    <w:rsid w:val="009E4554"/>
    <w:rsid w:val="009F33ED"/>
    <w:rsid w:val="009F698C"/>
    <w:rsid w:val="00A02867"/>
    <w:rsid w:val="00A046DD"/>
    <w:rsid w:val="00A16537"/>
    <w:rsid w:val="00A35DEB"/>
    <w:rsid w:val="00A42560"/>
    <w:rsid w:val="00A6402A"/>
    <w:rsid w:val="00A91D4E"/>
    <w:rsid w:val="00AA6E54"/>
    <w:rsid w:val="00AB781B"/>
    <w:rsid w:val="00AE432D"/>
    <w:rsid w:val="00B04864"/>
    <w:rsid w:val="00B116CD"/>
    <w:rsid w:val="00B243D2"/>
    <w:rsid w:val="00B24EBE"/>
    <w:rsid w:val="00B2592E"/>
    <w:rsid w:val="00B45144"/>
    <w:rsid w:val="00B73662"/>
    <w:rsid w:val="00B90391"/>
    <w:rsid w:val="00BB6D62"/>
    <w:rsid w:val="00BB6E5D"/>
    <w:rsid w:val="00BC725A"/>
    <w:rsid w:val="00BF1BA1"/>
    <w:rsid w:val="00BF23CC"/>
    <w:rsid w:val="00C0387B"/>
    <w:rsid w:val="00C07698"/>
    <w:rsid w:val="00C30741"/>
    <w:rsid w:val="00C720C3"/>
    <w:rsid w:val="00C805E5"/>
    <w:rsid w:val="00C91483"/>
    <w:rsid w:val="00CB151B"/>
    <w:rsid w:val="00CB32BE"/>
    <w:rsid w:val="00CB57C0"/>
    <w:rsid w:val="00CB5B65"/>
    <w:rsid w:val="00CB668F"/>
    <w:rsid w:val="00CF2D14"/>
    <w:rsid w:val="00CF3158"/>
    <w:rsid w:val="00D00F8B"/>
    <w:rsid w:val="00D33A16"/>
    <w:rsid w:val="00D74D37"/>
    <w:rsid w:val="00D861C9"/>
    <w:rsid w:val="00D86C81"/>
    <w:rsid w:val="00DC206E"/>
    <w:rsid w:val="00DD0386"/>
    <w:rsid w:val="00DD1F7F"/>
    <w:rsid w:val="00DE3268"/>
    <w:rsid w:val="00DF0C05"/>
    <w:rsid w:val="00DF54E9"/>
    <w:rsid w:val="00E02EC5"/>
    <w:rsid w:val="00E03280"/>
    <w:rsid w:val="00E05641"/>
    <w:rsid w:val="00E34112"/>
    <w:rsid w:val="00E346C1"/>
    <w:rsid w:val="00E67E1D"/>
    <w:rsid w:val="00E75FC2"/>
    <w:rsid w:val="00E97B4B"/>
    <w:rsid w:val="00EA2891"/>
    <w:rsid w:val="00ED532D"/>
    <w:rsid w:val="00EF1063"/>
    <w:rsid w:val="00F20AC9"/>
    <w:rsid w:val="00F419F1"/>
    <w:rsid w:val="00F41BE7"/>
    <w:rsid w:val="00F6243A"/>
    <w:rsid w:val="00F85675"/>
    <w:rsid w:val="00FA30A3"/>
    <w:rsid w:val="00FA6A2F"/>
    <w:rsid w:val="00FB167A"/>
    <w:rsid w:val="00FD27CB"/>
    <w:rsid w:val="00FE39C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8026"/>
  <w15:docId w15:val="{F554877C-D0CC-46D9-BA2B-F67CCAE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77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B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74B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0286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02867"/>
    <w:rPr>
      <w:b/>
      <w:bCs/>
    </w:rPr>
  </w:style>
  <w:style w:type="character" w:styleId="ae">
    <w:name w:val="Strong"/>
    <w:basedOn w:val="a0"/>
    <w:uiPriority w:val="22"/>
    <w:qFormat/>
    <w:rsid w:val="002428A7"/>
    <w:rPr>
      <w:b/>
      <w:bCs/>
    </w:rPr>
  </w:style>
  <w:style w:type="paragraph" w:styleId="af">
    <w:name w:val="No Spacing"/>
    <w:uiPriority w:val="1"/>
    <w:qFormat/>
    <w:rsid w:val="0034738E"/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02EC5"/>
    <w:rPr>
      <w:color w:val="0000FF"/>
      <w:u w:val="single"/>
    </w:rPr>
  </w:style>
  <w:style w:type="paragraph" w:customStyle="1" w:styleId="20">
    <w:name w:val="Верхний колонтитул2"/>
    <w:basedOn w:val="a"/>
    <w:rsid w:val="00A42560"/>
    <w:pPr>
      <w:tabs>
        <w:tab w:val="center" w:pos="4153"/>
        <w:tab w:val="right" w:pos="8306"/>
      </w:tabs>
    </w:pPr>
  </w:style>
  <w:style w:type="table" w:styleId="af1">
    <w:name w:val="Table Grid"/>
    <w:basedOn w:val="a1"/>
    <w:uiPriority w:val="39"/>
    <w:rsid w:val="00E3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0018AD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0018AD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018A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6CBB-ADE7-42D4-A838-72141B79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Якубовська Світлана Анатоліївна</dc:creator>
  <cp:lastModifiedBy>Шуліпа Ольга Василівна</cp:lastModifiedBy>
  <cp:revision>5</cp:revision>
  <cp:lastPrinted>2023-02-03T09:54:00Z</cp:lastPrinted>
  <dcterms:created xsi:type="dcterms:W3CDTF">2023-02-03T09:13:00Z</dcterms:created>
  <dcterms:modified xsi:type="dcterms:W3CDTF">2023-02-10T09:16:00Z</dcterms:modified>
</cp:coreProperties>
</file>