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6756" w:rsidRPr="00BA45E5">
        <w:tc>
          <w:tcPr>
            <w:tcW w:w="4820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A45E5">
              <w:rPr>
                <w:sz w:val="28"/>
                <w:szCs w:val="28"/>
                <w:lang w:val="uk-UA"/>
              </w:rPr>
              <w:t xml:space="preserve"> 13.03.2024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BA45E5">
              <w:rPr>
                <w:sz w:val="28"/>
                <w:szCs w:val="28"/>
                <w:lang w:val="uk-UA"/>
              </w:rPr>
              <w:t>65-Р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6756" w:rsidRDefault="00AB6756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AB6756" w:rsidRPr="00A61666" w:rsidRDefault="00A61666" w:rsidP="00284F71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r w:rsidRPr="00A61666">
              <w:rPr>
                <w:b/>
                <w:sz w:val="28"/>
                <w:szCs w:val="28"/>
                <w:lang w:val="uk-UA"/>
              </w:rPr>
              <w:t xml:space="preserve">Про проведення аудиту окремих питань ефективності фінансово-господарської діяльності Комунального підприємства 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«</w:t>
            </w:r>
            <w:r w:rsidR="00284F71">
              <w:rPr>
                <w:b/>
                <w:sz w:val="28"/>
                <w:szCs w:val="28"/>
                <w:lang w:val="uk-UA"/>
              </w:rPr>
              <w:t>Спеціалізований комбінат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» Сумської міської ради</w:t>
            </w:r>
          </w:p>
        </w:tc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Pr="00C454B7" w:rsidRDefault="00A61666" w:rsidP="001E51AF">
      <w:pPr>
        <w:tabs>
          <w:tab w:val="left" w:pos="156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З метою перевірки ефективності фінансово-господарської діяльності Комунального підприємства Сумської </w:t>
      </w:r>
      <w:r w:rsidR="0064051B" w:rsidRPr="00C454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4F71">
        <w:rPr>
          <w:rFonts w:ascii="Times New Roman" w:hAnsi="Times New Roman" w:cs="Times New Roman"/>
          <w:sz w:val="28"/>
          <w:szCs w:val="28"/>
          <w:lang w:val="uk-UA"/>
        </w:rPr>
        <w:t>Спеціалізований комбінат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2A70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, відповідно до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64051B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фінансів, економіки та інвестицій Сумської міської ради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51AF" w:rsidRPr="00C454B7">
        <w:rPr>
          <w:rFonts w:ascii="Times New Roman" w:hAnsi="Times New Roman" w:cs="Times New Roman"/>
          <w:sz w:val="28"/>
          <w:szCs w:val="28"/>
          <w:lang w:val="uk-UA"/>
        </w:rPr>
        <w:t>29 березня 2023 року № 3653 ‒ МР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від </w:t>
      </w:r>
      <w:r w:rsidR="001E51AF" w:rsidRPr="00C454B7">
        <w:rPr>
          <w:rFonts w:ascii="Times New Roman" w:hAnsi="Times New Roman" w:cs="Times New Roman"/>
          <w:sz w:val="28"/>
          <w:lang w:val="uk-UA"/>
        </w:rPr>
        <w:t>28 лютого 2024 року № 4485 ‒ МР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64051B" w:rsidRPr="00C454B7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економічного аналізу, фінансової звітності та аудиту Департамента фінансів, економіки та інвестицій Сумської міської ради від 01.03.2024</w:t>
      </w:r>
      <w:r w:rsidR="001121EC" w:rsidRPr="00C4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2 частини 4 статті 42 Закону України «Про місцеве самоврядування в Україні»:</w:t>
      </w: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6756" w:rsidRPr="00C454B7" w:rsidRDefault="00EB2A70" w:rsidP="00EB2A70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Провести аудит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окремих питань ефективності фінансово-господарської діяльності Комунального підприємства «</w:t>
      </w:r>
      <w:r w:rsidR="00284F71">
        <w:rPr>
          <w:rFonts w:ascii="Times New Roman" w:hAnsi="Times New Roman" w:cs="Times New Roman"/>
          <w:sz w:val="28"/>
          <w:szCs w:val="28"/>
          <w:lang w:val="uk-UA"/>
        </w:rPr>
        <w:t>Спеціалізований комбінат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» (м. Суми, вул. </w:t>
      </w:r>
      <w:r w:rsidR="00284F71">
        <w:rPr>
          <w:rFonts w:ascii="Times New Roman" w:hAnsi="Times New Roman" w:cs="Times New Roman"/>
          <w:sz w:val="28"/>
          <w:szCs w:val="28"/>
          <w:lang w:val="uk-UA"/>
        </w:rPr>
        <w:t>Лебединська, 5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) за період з 01.01.2023 по 01.01.2024</w:t>
      </w:r>
      <w:r w:rsidRPr="00C454B7">
        <w:rPr>
          <w:rFonts w:ascii="Times New Roman" w:hAnsi="Times New Roman" w:cs="Times New Roman"/>
          <w:sz w:val="28"/>
          <w:lang w:val="uk-UA"/>
        </w:rPr>
        <w:t>.</w:t>
      </w:r>
    </w:p>
    <w:p w:rsidR="00AB6756" w:rsidRPr="00C454B7" w:rsidRDefault="00AB6756" w:rsidP="00EB2A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2A70" w:rsidRPr="00C454B7" w:rsidRDefault="00EB2A70" w:rsidP="00EB2A70">
      <w:pPr>
        <w:pStyle w:val="a8"/>
        <w:numPr>
          <w:ilvl w:val="0"/>
          <w:numId w:val="1"/>
        </w:numPr>
        <w:tabs>
          <w:tab w:val="clear" w:pos="180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Для проведення аудиту ефективності окремих питань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фінансово-господарської діяльності </w:t>
      </w:r>
      <w:r w:rsidRPr="00C454B7">
        <w:rPr>
          <w:rFonts w:ascii="Times New Roman" w:hAnsi="Times New Roman" w:cs="Times New Roman"/>
          <w:sz w:val="28"/>
          <w:lang w:val="uk-UA"/>
        </w:rPr>
        <w:t>створити аудиторську групу у складі:</w:t>
      </w:r>
    </w:p>
    <w:p w:rsidR="00EB2A70" w:rsidRPr="00C454B7" w:rsidRDefault="00EB2A70" w:rsidP="00EB2A70">
      <w:pPr>
        <w:pStyle w:val="a8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54B7">
        <w:rPr>
          <w:rFonts w:ascii="Times New Roman" w:hAnsi="Times New Roman" w:cs="Times New Roman"/>
          <w:b/>
          <w:sz w:val="28"/>
          <w:lang w:val="uk-UA"/>
        </w:rPr>
        <w:t>керівник аудиторської групи:</w:t>
      </w:r>
    </w:p>
    <w:p w:rsidR="00EB2A70" w:rsidRPr="00C454B7" w:rsidRDefault="00EB2A70" w:rsidP="00EB2A70">
      <w:pPr>
        <w:pStyle w:val="a8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Козачок І.В. - начальник Управління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аудиту;</w:t>
      </w:r>
    </w:p>
    <w:p w:rsidR="00EB2A70" w:rsidRPr="00C454B7" w:rsidRDefault="00EB2A70" w:rsidP="00EB2A70">
      <w:pPr>
        <w:pStyle w:val="a8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454B7">
        <w:rPr>
          <w:rFonts w:ascii="Times New Roman" w:hAnsi="Times New Roman" w:cs="Times New Roman"/>
          <w:b/>
          <w:sz w:val="28"/>
          <w:lang w:val="uk-UA"/>
        </w:rPr>
        <w:t xml:space="preserve">члени аудиторської групи: </w:t>
      </w:r>
    </w:p>
    <w:p w:rsidR="00EB2A70" w:rsidRPr="00C454B7" w:rsidRDefault="00EB2A70" w:rsidP="00EB2A70">
      <w:pPr>
        <w:pStyle w:val="a8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B7">
        <w:rPr>
          <w:rFonts w:ascii="Times New Roman" w:hAnsi="Times New Roman" w:cs="Times New Roman"/>
          <w:sz w:val="28"/>
          <w:lang w:val="uk-UA"/>
        </w:rPr>
        <w:t xml:space="preserve">Серженко О.Ю. – головний спеціаліст відділу економічного аналізу та фінансової звітності Управління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аудиту;</w:t>
      </w:r>
    </w:p>
    <w:p w:rsidR="00EB2A70" w:rsidRPr="00C454B7" w:rsidRDefault="00EB2A70" w:rsidP="00EB2A70">
      <w:pPr>
        <w:pStyle w:val="a8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Мірзаєва С.А. -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відділу аудиту Управління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аудиту.</w:t>
      </w:r>
    </w:p>
    <w:p w:rsidR="00AB6756" w:rsidRPr="00C454B7" w:rsidRDefault="00EB2A70" w:rsidP="00EB2A70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54B7">
        <w:rPr>
          <w:rFonts w:ascii="Times New Roman" w:hAnsi="Times New Roman" w:cs="Times New Roman"/>
          <w:sz w:val="28"/>
          <w:lang w:val="uk-UA"/>
        </w:rPr>
        <w:lastRenderedPageBreak/>
        <w:t xml:space="preserve">Аудиторській групі в термін з </w:t>
      </w:r>
      <w:r w:rsidR="00284F71">
        <w:rPr>
          <w:rFonts w:ascii="Times New Roman" w:hAnsi="Times New Roman" w:cs="Times New Roman"/>
          <w:sz w:val="28"/>
          <w:lang w:val="uk-UA"/>
        </w:rPr>
        <w:t>13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.03.2024 до </w:t>
      </w:r>
      <w:r w:rsidR="00284F71">
        <w:rPr>
          <w:rFonts w:ascii="Times New Roman" w:hAnsi="Times New Roman" w:cs="Times New Roman"/>
          <w:sz w:val="28"/>
          <w:lang w:val="uk-UA"/>
        </w:rPr>
        <w:t>25</w:t>
      </w:r>
      <w:r w:rsidRPr="00C454B7">
        <w:rPr>
          <w:rFonts w:ascii="Times New Roman" w:hAnsi="Times New Roman" w:cs="Times New Roman"/>
          <w:sz w:val="28"/>
          <w:lang w:val="uk-UA"/>
        </w:rPr>
        <w:t>.03.2024 здійснити аудиторську перевірку, згідно затвердженої програми аудиту (додаток 1)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756" w:rsidRPr="00C454B7" w:rsidRDefault="00AB6756" w:rsidP="00EB2A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6756" w:rsidRPr="00C454B7" w:rsidRDefault="00EB2A70" w:rsidP="00EB2A70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>За результатами аудиту до 01.04.2024 скласти відповідний звіт.</w:t>
      </w:r>
    </w:p>
    <w:p w:rsidR="00AB6756" w:rsidRPr="00C454B7" w:rsidRDefault="00AB6756" w:rsidP="00EB2A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6756" w:rsidRPr="00C454B7" w:rsidRDefault="001121EC" w:rsidP="00EB2A70">
      <w:pPr>
        <w:numPr>
          <w:ilvl w:val="0"/>
          <w:numId w:val="1"/>
        </w:numPr>
        <w:tabs>
          <w:tab w:val="clear" w:pos="1803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розпорядження </w:t>
      </w:r>
      <w:r w:rsidR="00EB2A70"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</w:t>
      </w: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B6756" w:rsidRPr="00C454B7" w:rsidRDefault="00AB6756" w:rsidP="00EB2A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70-05-66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284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Короткевич Є.Г.</w:t>
      </w: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43A" w:rsidRDefault="001D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AB6756">
        <w:trPr>
          <w:trHeight w:val="337"/>
        </w:trPr>
        <w:tc>
          <w:tcPr>
            <w:tcW w:w="4160" w:type="dxa"/>
          </w:tcPr>
          <w:p w:rsidR="00AB6756" w:rsidRDefault="001121EC" w:rsidP="001D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1</w:t>
            </w:r>
          </w:p>
        </w:tc>
      </w:tr>
      <w:tr w:rsidR="00AB6756">
        <w:trPr>
          <w:trHeight w:val="338"/>
        </w:trPr>
        <w:tc>
          <w:tcPr>
            <w:tcW w:w="4160" w:type="dxa"/>
          </w:tcPr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AB6756">
        <w:trPr>
          <w:trHeight w:val="203"/>
        </w:trPr>
        <w:tc>
          <w:tcPr>
            <w:tcW w:w="4160" w:type="dxa"/>
          </w:tcPr>
          <w:p w:rsidR="00BA45E5" w:rsidRDefault="00BA45E5" w:rsidP="00BA45E5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13.03.2024  № 65-Р </w:t>
            </w:r>
          </w:p>
          <w:p w:rsidR="00AB6756" w:rsidRDefault="00AB6756" w:rsidP="00C4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6756">
        <w:trPr>
          <w:trHeight w:val="203"/>
        </w:trPr>
        <w:tc>
          <w:tcPr>
            <w:tcW w:w="4160" w:type="dxa"/>
          </w:tcPr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«ЗАТВЕРДЖЕНО» </w:t>
            </w:r>
          </w:p>
          <w:p w:rsidR="00AB6756" w:rsidRDefault="0011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BA45E5" w:rsidRDefault="00BA45E5" w:rsidP="00BA45E5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13.03.2024  № 65-Р </w:t>
            </w:r>
          </w:p>
          <w:p w:rsidR="00AB6756" w:rsidRDefault="00C454B7" w:rsidP="00C4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</w:t>
            </w:r>
          </w:p>
        </w:tc>
      </w:tr>
    </w:tbl>
    <w:p w:rsidR="00C454B7" w:rsidRPr="001D443A" w:rsidRDefault="00C4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B7" w:rsidRPr="001D443A" w:rsidRDefault="00C4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3A" w:rsidRPr="001D443A" w:rsidRDefault="001D443A" w:rsidP="001D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3A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1D443A" w:rsidRPr="001D443A" w:rsidRDefault="001D443A" w:rsidP="001D4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43A">
        <w:rPr>
          <w:rFonts w:ascii="Times New Roman" w:hAnsi="Times New Roman" w:cs="Times New Roman"/>
          <w:b/>
          <w:sz w:val="28"/>
          <w:szCs w:val="28"/>
        </w:rPr>
        <w:t xml:space="preserve">аудиту </w:t>
      </w:r>
      <w:r w:rsidRPr="001D443A">
        <w:rPr>
          <w:rFonts w:ascii="Times New Roman" w:hAnsi="Times New Roman" w:cs="Times New Roman"/>
          <w:b/>
          <w:sz w:val="28"/>
          <w:szCs w:val="28"/>
          <w:lang w:val="uk-UA"/>
        </w:rPr>
        <w:t>окремих питань ефективності фінансово-господарської діяльності Комунального підприємства «</w:t>
      </w:r>
      <w:r w:rsidR="00284F71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Спеціалізований комбінат</w:t>
      </w:r>
      <w:r w:rsidRPr="001D443A">
        <w:rPr>
          <w:rFonts w:ascii="Times New Roman" w:hAnsi="Times New Roman" w:cs="Times New Roman"/>
          <w:b/>
          <w:sz w:val="28"/>
          <w:szCs w:val="28"/>
          <w:lang w:val="uk-UA"/>
        </w:rPr>
        <w:t>» (м. Суми, вул. </w:t>
      </w:r>
      <w:r w:rsidR="00284F71">
        <w:rPr>
          <w:rFonts w:ascii="Times New Roman" w:hAnsi="Times New Roman" w:cs="Times New Roman"/>
          <w:b/>
          <w:sz w:val="28"/>
          <w:szCs w:val="28"/>
          <w:lang w:val="uk-UA"/>
        </w:rPr>
        <w:t>Лебединська</w:t>
      </w:r>
      <w:r w:rsidRPr="001D4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84F7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D443A">
        <w:rPr>
          <w:rFonts w:ascii="Times New Roman" w:hAnsi="Times New Roman" w:cs="Times New Roman"/>
          <w:b/>
          <w:sz w:val="28"/>
          <w:szCs w:val="28"/>
          <w:lang w:val="uk-UA"/>
        </w:rPr>
        <w:t>) за період з 01.01.2023 по 01.01.2024</w:t>
      </w:r>
    </w:p>
    <w:p w:rsidR="001D443A" w:rsidRPr="001D443A" w:rsidRDefault="001D443A" w:rsidP="001D443A">
      <w:pPr>
        <w:rPr>
          <w:b/>
          <w:sz w:val="28"/>
          <w:szCs w:val="28"/>
          <w:lang w:val="uk-UA"/>
        </w:rPr>
      </w:pPr>
    </w:p>
    <w:p w:rsidR="001D443A" w:rsidRPr="001D443A" w:rsidRDefault="001D443A" w:rsidP="001D443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Підстава для проведення аудиту: </w:t>
      </w:r>
      <w:r w:rsidRPr="001D443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1D443A">
        <w:rPr>
          <w:rFonts w:ascii="Times New Roman" w:hAnsi="Times New Roman" w:cs="Times New Roman"/>
          <w:sz w:val="28"/>
          <w:szCs w:val="28"/>
        </w:rPr>
        <w:t> </w:t>
      </w:r>
      <w:r w:rsidRPr="001D443A">
        <w:rPr>
          <w:rFonts w:ascii="Times New Roman" w:hAnsi="Times New Roman" w:cs="Times New Roman"/>
          <w:sz w:val="28"/>
          <w:szCs w:val="28"/>
          <w:lang w:val="uk-UA"/>
        </w:rPr>
        <w:t>17 Закону України «Про місцеве самоврядування в Україні» від 21.05.1997 №</w:t>
      </w:r>
      <w:r w:rsidRPr="001D443A">
        <w:rPr>
          <w:rFonts w:ascii="Times New Roman" w:hAnsi="Times New Roman" w:cs="Times New Roman"/>
          <w:sz w:val="28"/>
          <w:szCs w:val="28"/>
        </w:rPr>
        <w:t> </w:t>
      </w:r>
      <w:r w:rsidRPr="001D443A">
        <w:rPr>
          <w:rFonts w:ascii="Times New Roman" w:hAnsi="Times New Roman" w:cs="Times New Roman"/>
          <w:sz w:val="28"/>
          <w:szCs w:val="28"/>
          <w:lang w:val="uk-UA"/>
        </w:rPr>
        <w:t xml:space="preserve">280/97-ВР (зі змінами), Положення про Департамент фінансів, економіки та інвестицій Сумської міської ради від 29 березня 2023 року № 3653 ‒ МР (в редакції від </w:t>
      </w:r>
      <w:r w:rsidRPr="001D443A">
        <w:rPr>
          <w:rFonts w:ascii="Times New Roman" w:hAnsi="Times New Roman" w:cs="Times New Roman"/>
          <w:sz w:val="28"/>
          <w:lang w:val="uk-UA"/>
        </w:rPr>
        <w:t>28 лютого 2024 року № 4485 ‒ МР</w:t>
      </w:r>
      <w:r w:rsidRPr="001D443A">
        <w:rPr>
          <w:rFonts w:ascii="Times New Roman" w:hAnsi="Times New Roman" w:cs="Times New Roman"/>
          <w:sz w:val="28"/>
          <w:szCs w:val="28"/>
          <w:lang w:val="uk-UA"/>
        </w:rPr>
        <w:t>) та Положення про Управління економічного аналізу, фінансової звітності та аудиту Департамента фінансів, економіки та інвестицій Сумської міської ради від 01.03.2024, розпорядження міського голови від  ___ березня 2024 року №</w:t>
      </w:r>
      <w:r w:rsidRPr="001D443A">
        <w:rPr>
          <w:rFonts w:ascii="Times New Roman" w:hAnsi="Times New Roman" w:cs="Times New Roman"/>
          <w:sz w:val="28"/>
          <w:szCs w:val="28"/>
        </w:rPr>
        <w:t> </w:t>
      </w:r>
      <w:r w:rsidRPr="001D443A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1D443A" w:rsidRPr="001D443A" w:rsidRDefault="001D443A" w:rsidP="001D443A">
      <w:pPr>
        <w:ind w:firstLine="720"/>
        <w:jc w:val="both"/>
        <w:rPr>
          <w:sz w:val="20"/>
          <w:szCs w:val="20"/>
          <w:lang w:val="uk-UA"/>
        </w:rPr>
      </w:pPr>
    </w:p>
    <w:p w:rsidR="001D443A" w:rsidRPr="00AA1C65" w:rsidRDefault="001D443A" w:rsidP="00BA45E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AE">
        <w:rPr>
          <w:b/>
          <w:sz w:val="28"/>
          <w:szCs w:val="28"/>
        </w:rPr>
        <w:t xml:space="preserve">Мета </w:t>
      </w:r>
      <w:r>
        <w:rPr>
          <w:b/>
          <w:sz w:val="28"/>
          <w:szCs w:val="28"/>
        </w:rPr>
        <w:t>аудиту</w:t>
      </w:r>
      <w:r w:rsidRPr="00F374AE">
        <w:rPr>
          <w:b/>
          <w:sz w:val="28"/>
          <w:szCs w:val="28"/>
        </w:rPr>
        <w:t xml:space="preserve">: </w:t>
      </w:r>
      <w:r w:rsidRPr="00AA1C65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ефективності використання майна комунальної  </w:t>
      </w:r>
      <w:r w:rsidR="00BA45E5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</w:p>
    <w:p w:rsidR="001D443A" w:rsidRPr="00AA1C65" w:rsidRDefault="001D443A" w:rsidP="001D443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65">
        <w:rPr>
          <w:rFonts w:ascii="Times New Roman" w:hAnsi="Times New Roman" w:cs="Times New Roman"/>
          <w:b/>
          <w:sz w:val="28"/>
          <w:szCs w:val="28"/>
          <w:lang w:val="uk-UA"/>
        </w:rPr>
        <w:t>Термін проведення аудиту:</w:t>
      </w:r>
      <w:r w:rsidRPr="00AA1C6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84F7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A1C65">
        <w:rPr>
          <w:rFonts w:ascii="Times New Roman" w:hAnsi="Times New Roman" w:cs="Times New Roman"/>
          <w:sz w:val="28"/>
          <w:szCs w:val="28"/>
          <w:lang w:val="uk-UA"/>
        </w:rPr>
        <w:t xml:space="preserve">.03.2024 до </w:t>
      </w:r>
      <w:r w:rsidR="00284F7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A1C65">
        <w:rPr>
          <w:rFonts w:ascii="Times New Roman" w:hAnsi="Times New Roman" w:cs="Times New Roman"/>
          <w:sz w:val="28"/>
          <w:szCs w:val="28"/>
          <w:lang w:val="uk-UA"/>
        </w:rPr>
        <w:t>.03.2024</w:t>
      </w:r>
    </w:p>
    <w:p w:rsidR="001D443A" w:rsidRPr="00AA1C65" w:rsidRDefault="001D443A" w:rsidP="001D443A">
      <w:pPr>
        <w:pStyle w:val="3"/>
        <w:ind w:firstLine="437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67"/>
        <w:gridCol w:w="1548"/>
        <w:gridCol w:w="3980"/>
      </w:tblGrid>
      <w:tr w:rsidR="001D443A" w:rsidRPr="00AA1C65" w:rsidTr="00410DCD">
        <w:trPr>
          <w:trHeight w:val="1140"/>
        </w:trPr>
        <w:tc>
          <w:tcPr>
            <w:tcW w:w="594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67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Питання аудиту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 аудиту питання</w:t>
            </w:r>
          </w:p>
        </w:tc>
        <w:tc>
          <w:tcPr>
            <w:tcW w:w="3980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Відповідальний, ПІБ, посада</w:t>
            </w:r>
          </w:p>
        </w:tc>
      </w:tr>
      <w:tr w:rsidR="001D443A" w:rsidRPr="00AA1C65" w:rsidTr="00410DCD">
        <w:tc>
          <w:tcPr>
            <w:tcW w:w="594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1D443A" w:rsidRPr="008B100E" w:rsidRDefault="00200EC1" w:rsidP="008B100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фактичної діяльності підприємства видам діяльності, передбаченим установчими документами, законодавством та </w:t>
            </w: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отриманим дозвільним документам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1D443A" w:rsidRPr="00AA1C65" w:rsidRDefault="00AA1C65" w:rsidP="00410D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Мірзаєва С.А.</w:t>
            </w:r>
            <w:r w:rsidR="001D443A"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відділу аудиту </w:t>
            </w:r>
          </w:p>
          <w:p w:rsidR="001D443A" w:rsidRPr="00AA1C65" w:rsidRDefault="001D443A" w:rsidP="00410D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443A" w:rsidRPr="00BA45E5" w:rsidTr="00410DCD">
        <w:tc>
          <w:tcPr>
            <w:tcW w:w="594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1D443A" w:rsidRPr="008B100E" w:rsidRDefault="00200EC1" w:rsidP="008B10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надходження, достовірність, правильність визначення та відображення в обліку доходів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1D443A" w:rsidRPr="00AA1C65" w:rsidRDefault="00AA1C65" w:rsidP="00AA1C6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Серженко О.Ю. – головний спеціаліст відділу економічного аналізу та фінансової звітності </w:t>
            </w:r>
          </w:p>
        </w:tc>
      </w:tr>
      <w:tr w:rsidR="001D443A" w:rsidRPr="00AA1C65" w:rsidTr="00410DCD">
        <w:tc>
          <w:tcPr>
            <w:tcW w:w="594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1D443A" w:rsidRPr="008B100E" w:rsidRDefault="00200EC1" w:rsidP="008B100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Законність здійснення та достовірність відображення в обліку витрат</w:t>
            </w:r>
          </w:p>
        </w:tc>
        <w:tc>
          <w:tcPr>
            <w:tcW w:w="1548" w:type="dxa"/>
            <w:shd w:val="clear" w:color="auto" w:fill="auto"/>
          </w:tcPr>
          <w:p w:rsidR="001D443A" w:rsidRPr="00AA1C65" w:rsidRDefault="001D443A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1D443A" w:rsidRPr="00AA1C65" w:rsidRDefault="00AA1C65" w:rsidP="00AA1C6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Козачок І.В. – 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економічного аналізу,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фінансової звітності та </w:t>
            </w:r>
            <w:r w:rsidRPr="00AA1C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аудиту </w:t>
            </w:r>
          </w:p>
        </w:tc>
      </w:tr>
      <w:tr w:rsidR="00200EC1" w:rsidRPr="00BA45E5" w:rsidTr="00410DCD">
        <w:tc>
          <w:tcPr>
            <w:tcW w:w="594" w:type="dxa"/>
            <w:shd w:val="clear" w:color="auto" w:fill="auto"/>
          </w:tcPr>
          <w:p w:rsidR="00200EC1" w:rsidRPr="00AA1C65" w:rsidRDefault="00200EC1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  <w:shd w:val="clear" w:color="auto" w:fill="auto"/>
          </w:tcPr>
          <w:p w:rsidR="00200EC1" w:rsidRPr="008B100E" w:rsidRDefault="00AA1C65" w:rsidP="008B1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Ефективність використання майна комунальної власності </w:t>
            </w:r>
          </w:p>
        </w:tc>
        <w:tc>
          <w:tcPr>
            <w:tcW w:w="1548" w:type="dxa"/>
            <w:shd w:val="clear" w:color="auto" w:fill="auto"/>
          </w:tcPr>
          <w:p w:rsidR="00200EC1" w:rsidRPr="00AA1C65" w:rsidRDefault="00200EC1" w:rsidP="0041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0" w:type="dxa"/>
            <w:shd w:val="clear" w:color="auto" w:fill="auto"/>
          </w:tcPr>
          <w:p w:rsidR="00200EC1" w:rsidRPr="00AA1C65" w:rsidRDefault="00AA1C65" w:rsidP="00AA1C6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54B7">
              <w:rPr>
                <w:rFonts w:ascii="Times New Roman" w:hAnsi="Times New Roman" w:cs="Times New Roman"/>
                <w:sz w:val="28"/>
                <w:lang w:val="uk-UA"/>
              </w:rPr>
              <w:t xml:space="preserve">Серженко О.Ю. – головний спеціаліст відділу економічного аналізу та фінансової звітності </w:t>
            </w:r>
          </w:p>
        </w:tc>
      </w:tr>
    </w:tbl>
    <w:p w:rsidR="001D443A" w:rsidRPr="00AA1C65" w:rsidRDefault="001D443A" w:rsidP="001D443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AA1C65" w:rsidRPr="008B100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</w:t>
      </w: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аналізу, </w:t>
      </w:r>
      <w:r w:rsidR="00AA1C65" w:rsidRPr="008B100E">
        <w:rPr>
          <w:rFonts w:ascii="Times New Roman" w:eastAsia="Calibri" w:hAnsi="Times New Roman" w:cs="Times New Roman"/>
          <w:sz w:val="28"/>
          <w:szCs w:val="28"/>
          <w:lang w:val="uk-UA"/>
        </w:rPr>
        <w:t>фінансової звітності та аудиту</w:t>
      </w: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B100E">
        <w:rPr>
          <w:rFonts w:ascii="Times New Roman" w:hAnsi="Times New Roman" w:cs="Times New Roman"/>
          <w:sz w:val="28"/>
          <w:szCs w:val="28"/>
          <w:lang w:val="uk-UA"/>
        </w:rPr>
        <w:t>І.В. Козачок</w:t>
      </w:r>
    </w:p>
    <w:p w:rsidR="001D443A" w:rsidRPr="008B100E" w:rsidRDefault="001D443A" w:rsidP="008B10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szCs w:val="28"/>
          <w:lang w:val="uk-UA"/>
        </w:rPr>
        <w:t>З програмою аудиту ознайомлені:</w:t>
      </w: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100E" w:rsidRDefault="00AA1C65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B100E">
        <w:rPr>
          <w:rFonts w:ascii="Times New Roman" w:hAnsi="Times New Roman" w:cs="Times New Roman"/>
          <w:sz w:val="28"/>
          <w:lang w:val="uk-UA"/>
        </w:rPr>
        <w:t xml:space="preserve">Головний спеціаліст відділу </w:t>
      </w:r>
    </w:p>
    <w:p w:rsidR="00AA1C65" w:rsidRPr="008B100E" w:rsidRDefault="00AA1C65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B100E">
        <w:rPr>
          <w:rFonts w:ascii="Times New Roman" w:hAnsi="Times New Roman" w:cs="Times New Roman"/>
          <w:sz w:val="28"/>
          <w:lang w:val="uk-UA"/>
        </w:rPr>
        <w:t xml:space="preserve">економічного аналізу </w:t>
      </w:r>
    </w:p>
    <w:p w:rsidR="001D443A" w:rsidRPr="008B100E" w:rsidRDefault="00AA1C65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lang w:val="uk-UA"/>
        </w:rPr>
        <w:t>та фінансової звітності</w:t>
      </w:r>
      <w:r w:rsidR="001D443A"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8B10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443A"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D443A"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1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43A"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100E"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О.Ю. Серженко</w:t>
      </w: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D443A" w:rsidRPr="008B100E" w:rsidRDefault="001D443A" w:rsidP="008B1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аудиту               </w:t>
      </w:r>
      <w:r w:rsid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8B1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B100E" w:rsidRPr="008B100E">
        <w:rPr>
          <w:rFonts w:ascii="Times New Roman" w:hAnsi="Times New Roman" w:cs="Times New Roman"/>
          <w:sz w:val="28"/>
          <w:szCs w:val="28"/>
          <w:lang w:val="uk-UA"/>
        </w:rPr>
        <w:t>С.А. Мірзаєва</w:t>
      </w:r>
    </w:p>
    <w:p w:rsidR="001D443A" w:rsidRPr="008B100E" w:rsidRDefault="001D443A" w:rsidP="008B100E">
      <w:pPr>
        <w:pStyle w:val="3"/>
        <w:spacing w:after="0" w:line="360" w:lineRule="auto"/>
        <w:ind w:firstLine="437"/>
        <w:rPr>
          <w:b/>
          <w:sz w:val="28"/>
          <w:szCs w:val="28"/>
        </w:rPr>
      </w:pPr>
    </w:p>
    <w:p w:rsidR="001D443A" w:rsidRPr="008B100E" w:rsidRDefault="001D443A" w:rsidP="008B100E">
      <w:pPr>
        <w:pStyle w:val="3"/>
        <w:spacing w:after="0" w:line="360" w:lineRule="auto"/>
        <w:ind w:firstLine="437"/>
        <w:rPr>
          <w:b/>
          <w:sz w:val="28"/>
          <w:szCs w:val="28"/>
        </w:rPr>
      </w:pPr>
    </w:p>
    <w:p w:rsidR="001D443A" w:rsidRPr="008B100E" w:rsidRDefault="001D443A" w:rsidP="008B100E">
      <w:pPr>
        <w:tabs>
          <w:tab w:val="left" w:pos="-1701"/>
        </w:tabs>
        <w:spacing w:after="0" w:line="360" w:lineRule="auto"/>
        <w:ind w:right="37"/>
        <w:rPr>
          <w:rFonts w:ascii="Times New Roman" w:hAnsi="Times New Roman" w:cs="Times New Roman"/>
          <w:sz w:val="28"/>
          <w:szCs w:val="28"/>
          <w:lang w:val="uk-UA"/>
        </w:rPr>
      </w:pPr>
      <w:r w:rsidRPr="008B100E">
        <w:rPr>
          <w:rFonts w:ascii="Times New Roman" w:hAnsi="Times New Roman" w:cs="Times New Roman"/>
          <w:sz w:val="28"/>
          <w:szCs w:val="28"/>
          <w:lang w:val="uk-UA"/>
        </w:rPr>
        <w:t>Один примірник програми аудиту отримано:</w:t>
      </w:r>
    </w:p>
    <w:tbl>
      <w:tblPr>
        <w:tblW w:w="9976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1417"/>
        <w:gridCol w:w="245"/>
        <w:gridCol w:w="2536"/>
      </w:tblGrid>
      <w:tr w:rsidR="001D443A" w:rsidRPr="00FE27C7" w:rsidTr="00410DCD">
        <w:trPr>
          <w:trHeight w:val="263"/>
        </w:trPr>
        <w:tc>
          <w:tcPr>
            <w:tcW w:w="5495" w:type="dxa"/>
            <w:tcBorders>
              <w:bottom w:val="single" w:sz="6" w:space="0" w:color="auto"/>
            </w:tcBorders>
          </w:tcPr>
          <w:p w:rsidR="001D443A" w:rsidRPr="00FE27C7" w:rsidRDefault="001D443A" w:rsidP="00410DCD">
            <w:pPr>
              <w:jc w:val="center"/>
            </w:pPr>
          </w:p>
        </w:tc>
        <w:tc>
          <w:tcPr>
            <w:tcW w:w="283" w:type="dxa"/>
          </w:tcPr>
          <w:p w:rsidR="001D443A" w:rsidRPr="00FE27C7" w:rsidRDefault="001D443A" w:rsidP="00410DCD"/>
        </w:tc>
        <w:tc>
          <w:tcPr>
            <w:tcW w:w="1417" w:type="dxa"/>
            <w:tcBorders>
              <w:bottom w:val="single" w:sz="4" w:space="0" w:color="auto"/>
            </w:tcBorders>
          </w:tcPr>
          <w:p w:rsidR="001D443A" w:rsidRPr="00FE27C7" w:rsidRDefault="001D443A" w:rsidP="00410DCD">
            <w:pPr>
              <w:jc w:val="center"/>
            </w:pPr>
          </w:p>
        </w:tc>
        <w:tc>
          <w:tcPr>
            <w:tcW w:w="245" w:type="dxa"/>
          </w:tcPr>
          <w:p w:rsidR="001D443A" w:rsidRPr="00FE27C7" w:rsidRDefault="001D443A" w:rsidP="00410DCD"/>
        </w:tc>
        <w:tc>
          <w:tcPr>
            <w:tcW w:w="2536" w:type="dxa"/>
            <w:tcBorders>
              <w:bottom w:val="single" w:sz="6" w:space="0" w:color="auto"/>
            </w:tcBorders>
          </w:tcPr>
          <w:p w:rsidR="001D443A" w:rsidRPr="00FE27C7" w:rsidRDefault="001D443A" w:rsidP="00410DCD"/>
        </w:tc>
      </w:tr>
      <w:tr w:rsidR="001D443A" w:rsidRPr="00FE27C7" w:rsidTr="00410DCD">
        <w:trPr>
          <w:trHeight w:val="146"/>
        </w:trPr>
        <w:tc>
          <w:tcPr>
            <w:tcW w:w="5495" w:type="dxa"/>
          </w:tcPr>
          <w:p w:rsidR="001D443A" w:rsidRPr="00FE27C7" w:rsidRDefault="001D443A" w:rsidP="00410DCD">
            <w:pPr>
              <w:rPr>
                <w:sz w:val="16"/>
                <w:szCs w:val="16"/>
              </w:rPr>
            </w:pPr>
            <w:r w:rsidRPr="00FE27C7">
              <w:rPr>
                <w:sz w:val="16"/>
                <w:szCs w:val="16"/>
              </w:rPr>
              <w:t xml:space="preserve">(посада керівника </w:t>
            </w:r>
            <w:r>
              <w:rPr>
                <w:sz w:val="16"/>
                <w:szCs w:val="16"/>
              </w:rPr>
              <w:t>(заступника керівника) підприємства, установи, закладу)</w:t>
            </w:r>
          </w:p>
        </w:tc>
        <w:tc>
          <w:tcPr>
            <w:tcW w:w="283" w:type="dxa"/>
          </w:tcPr>
          <w:p w:rsidR="001D443A" w:rsidRPr="00FE27C7" w:rsidRDefault="001D443A" w:rsidP="00410D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3A" w:rsidRPr="00FE27C7" w:rsidRDefault="001D443A" w:rsidP="00410DCD">
            <w:pPr>
              <w:jc w:val="center"/>
              <w:rPr>
                <w:sz w:val="16"/>
                <w:szCs w:val="16"/>
              </w:rPr>
            </w:pPr>
            <w:r w:rsidRPr="00FE27C7">
              <w:rPr>
                <w:sz w:val="16"/>
                <w:szCs w:val="16"/>
              </w:rPr>
              <w:t>(підпис)</w:t>
            </w:r>
          </w:p>
        </w:tc>
        <w:tc>
          <w:tcPr>
            <w:tcW w:w="245" w:type="dxa"/>
          </w:tcPr>
          <w:p w:rsidR="001D443A" w:rsidRPr="00FE27C7" w:rsidRDefault="001D443A" w:rsidP="00410DCD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:rsidR="001D443A" w:rsidRPr="00FE27C7" w:rsidRDefault="001D443A" w:rsidP="00410DCD">
            <w:pPr>
              <w:jc w:val="center"/>
              <w:rPr>
                <w:sz w:val="16"/>
                <w:szCs w:val="16"/>
              </w:rPr>
            </w:pPr>
            <w:r w:rsidRPr="00FE27C7">
              <w:rPr>
                <w:sz w:val="16"/>
                <w:szCs w:val="16"/>
              </w:rPr>
              <w:t>(прізвище, ім’я, по батькові)</w:t>
            </w:r>
          </w:p>
        </w:tc>
      </w:tr>
    </w:tbl>
    <w:p w:rsidR="001D443A" w:rsidRPr="005B270F" w:rsidRDefault="001D443A" w:rsidP="001D443A">
      <w:pPr>
        <w:tabs>
          <w:tab w:val="left" w:pos="-1701"/>
        </w:tabs>
        <w:ind w:right="799"/>
        <w:rPr>
          <w:sz w:val="16"/>
          <w:szCs w:val="16"/>
        </w:rPr>
      </w:pPr>
    </w:p>
    <w:p w:rsidR="00AB6756" w:rsidRDefault="001D443A" w:rsidP="008B100E">
      <w:pPr>
        <w:tabs>
          <w:tab w:val="left" w:pos="-1701"/>
        </w:tabs>
        <w:ind w:right="799"/>
        <w:rPr>
          <w:rFonts w:ascii="Times New Roman" w:hAnsi="Times New Roman" w:cs="Times New Roman"/>
          <w:sz w:val="28"/>
          <w:szCs w:val="28"/>
        </w:rPr>
      </w:pPr>
      <w:r w:rsidRPr="008B100E">
        <w:rPr>
          <w:rFonts w:ascii="Times New Roman" w:hAnsi="Times New Roman" w:cs="Times New Roman"/>
          <w:sz w:val="28"/>
          <w:szCs w:val="28"/>
        </w:rPr>
        <w:t>„___”_______________ 20</w:t>
      </w:r>
      <w:r w:rsidR="008B100E" w:rsidRPr="008B100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B100E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B118D5" w:rsidRDefault="00B1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8D5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19" w:rsidRDefault="00951D19">
      <w:pPr>
        <w:spacing w:line="240" w:lineRule="auto"/>
      </w:pPr>
      <w:r>
        <w:separator/>
      </w:r>
    </w:p>
  </w:endnote>
  <w:endnote w:type="continuationSeparator" w:id="0">
    <w:p w:rsidR="00951D19" w:rsidRDefault="0095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19" w:rsidRDefault="00951D19">
      <w:pPr>
        <w:spacing w:after="0"/>
      </w:pPr>
      <w:r>
        <w:separator/>
      </w:r>
    </w:p>
  </w:footnote>
  <w:footnote w:type="continuationSeparator" w:id="0">
    <w:p w:rsidR="00951D19" w:rsidRDefault="00951D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C5A8C"/>
    <w:rsid w:val="001121EC"/>
    <w:rsid w:val="00190323"/>
    <w:rsid w:val="001A232E"/>
    <w:rsid w:val="001A3DFA"/>
    <w:rsid w:val="001B6621"/>
    <w:rsid w:val="001D443A"/>
    <w:rsid w:val="001E51AF"/>
    <w:rsid w:val="00200EC1"/>
    <w:rsid w:val="002014AF"/>
    <w:rsid w:val="00284F71"/>
    <w:rsid w:val="00293397"/>
    <w:rsid w:val="003117F3"/>
    <w:rsid w:val="003238E5"/>
    <w:rsid w:val="00386585"/>
    <w:rsid w:val="003C34C4"/>
    <w:rsid w:val="004803E5"/>
    <w:rsid w:val="0049262B"/>
    <w:rsid w:val="00492D4B"/>
    <w:rsid w:val="005561B3"/>
    <w:rsid w:val="00556725"/>
    <w:rsid w:val="005F7328"/>
    <w:rsid w:val="006120C7"/>
    <w:rsid w:val="00627D92"/>
    <w:rsid w:val="0064051B"/>
    <w:rsid w:val="0066012E"/>
    <w:rsid w:val="006B3469"/>
    <w:rsid w:val="006B7387"/>
    <w:rsid w:val="006E77F8"/>
    <w:rsid w:val="006F373B"/>
    <w:rsid w:val="006F414C"/>
    <w:rsid w:val="00787A7E"/>
    <w:rsid w:val="007979DC"/>
    <w:rsid w:val="007E5DD6"/>
    <w:rsid w:val="00806D0D"/>
    <w:rsid w:val="00836D12"/>
    <w:rsid w:val="00851C1D"/>
    <w:rsid w:val="008803DF"/>
    <w:rsid w:val="00883A25"/>
    <w:rsid w:val="008B100E"/>
    <w:rsid w:val="008C568D"/>
    <w:rsid w:val="008D0D42"/>
    <w:rsid w:val="00934757"/>
    <w:rsid w:val="00951D19"/>
    <w:rsid w:val="0097152E"/>
    <w:rsid w:val="00A510F0"/>
    <w:rsid w:val="00A603A1"/>
    <w:rsid w:val="00A61666"/>
    <w:rsid w:val="00A93040"/>
    <w:rsid w:val="00AA1C65"/>
    <w:rsid w:val="00AB6756"/>
    <w:rsid w:val="00AD1F12"/>
    <w:rsid w:val="00B118D5"/>
    <w:rsid w:val="00B130A1"/>
    <w:rsid w:val="00B235CB"/>
    <w:rsid w:val="00B461F2"/>
    <w:rsid w:val="00B4686C"/>
    <w:rsid w:val="00BA45E5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D12512"/>
    <w:rsid w:val="00D3284F"/>
    <w:rsid w:val="00D92E27"/>
    <w:rsid w:val="00DF2B07"/>
    <w:rsid w:val="00E3125D"/>
    <w:rsid w:val="00E3589B"/>
    <w:rsid w:val="00E52C89"/>
    <w:rsid w:val="00E54E28"/>
    <w:rsid w:val="00E83C98"/>
    <w:rsid w:val="00EB2A70"/>
    <w:rsid w:val="00EE3C3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705EE9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8035-C649-4B5A-A5E7-F42BD08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6</cp:revision>
  <cp:lastPrinted>2024-03-13T09:07:00Z</cp:lastPrinted>
  <dcterms:created xsi:type="dcterms:W3CDTF">2024-03-11T10:47:00Z</dcterms:created>
  <dcterms:modified xsi:type="dcterms:W3CDTF">2024-03-18T08:56:00Z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