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5C" w:rsidRPr="00246B74" w:rsidRDefault="00A76E5C" w:rsidP="00A76E5C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uk-UA"/>
        </w:rPr>
      </w:pPr>
      <w:r w:rsidRPr="00246B74">
        <w:rPr>
          <w:rFonts w:ascii="Times New Roman" w:eastAsia="Times New Roman" w:hAnsi="Times New Roman" w:cs="Times New Roman"/>
          <w:noProof/>
          <w:sz w:val="12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02C3C016" wp14:editId="2AACAE5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4355" cy="6864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E5C" w:rsidRPr="00DD3FC6" w:rsidRDefault="00A76E5C" w:rsidP="00A7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  <w:r w:rsidRPr="00DD3FC6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 </w:t>
      </w:r>
      <w:r w:rsidRPr="00DD3FC6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>РОЗПОРЯДЖЕННЯ</w:t>
      </w:r>
    </w:p>
    <w:p w:rsidR="00A76E5C" w:rsidRPr="00DD3FC6" w:rsidRDefault="00A76E5C" w:rsidP="00A7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D3F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МІСЬКОГО ГОЛОВИ</w:t>
      </w:r>
    </w:p>
    <w:p w:rsidR="00A76E5C" w:rsidRPr="00DD3FC6" w:rsidRDefault="00A76E5C" w:rsidP="00A7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D3F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Суми</w:t>
      </w:r>
    </w:p>
    <w:p w:rsidR="00A76E5C" w:rsidRPr="00DD3FC6" w:rsidRDefault="00A76E5C" w:rsidP="00A7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76E5C" w:rsidRPr="00E47E53" w:rsidRDefault="00E47E53" w:rsidP="00A76E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 w:rsidRPr="00E47E53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від</w:t>
      </w:r>
      <w:r w:rsidR="00016EA9" w:rsidRPr="00E47E53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 </w:t>
      </w:r>
      <w:r w:rsidR="00905268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02.12.2024</w:t>
      </w:r>
      <w:r w:rsidR="00016EA9" w:rsidRPr="00E47E53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 </w:t>
      </w:r>
      <w:r w:rsidR="00A76E5C" w:rsidRPr="00E47E53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№ </w:t>
      </w:r>
      <w:r w:rsidR="00905268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409</w:t>
      </w:r>
      <w:r w:rsidR="007873F2" w:rsidRPr="00E47E53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-Р</w:t>
      </w:r>
    </w:p>
    <w:p w:rsidR="00344F7A" w:rsidRPr="00DD3FC6" w:rsidRDefault="00344F7A" w:rsidP="00A76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3"/>
      </w:tblGrid>
      <w:tr w:rsidR="00A76E5C" w:rsidRPr="00DD3FC6" w:rsidTr="00B653C1">
        <w:tc>
          <w:tcPr>
            <w:tcW w:w="4608" w:type="dxa"/>
            <w:shd w:val="clear" w:color="auto" w:fill="auto"/>
          </w:tcPr>
          <w:p w:rsidR="009715B1" w:rsidRPr="00250E10" w:rsidRDefault="00A76E5C" w:rsidP="00971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50E10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uk-UA"/>
              </w:rPr>
              <w:t xml:space="preserve">Про підготовку та </w:t>
            </w:r>
            <w:r w:rsidR="009715B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uk-UA"/>
              </w:rPr>
              <w:t xml:space="preserve">відзначення </w:t>
            </w:r>
          </w:p>
          <w:p w:rsidR="00A76E5C" w:rsidRPr="00250E10" w:rsidRDefault="0076048A" w:rsidP="0076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різдвяно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-</w:t>
            </w:r>
            <w:r w:rsidR="00E03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новорічн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их </w:t>
            </w:r>
            <w:r w:rsidR="00A76E5C" w:rsidRPr="00250E1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uk-UA"/>
              </w:rPr>
              <w:t xml:space="preserve"> </w:t>
            </w:r>
            <w:r w:rsidR="00A76E5C" w:rsidRPr="00250E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свят  </w:t>
            </w:r>
          </w:p>
        </w:tc>
        <w:tc>
          <w:tcPr>
            <w:tcW w:w="4963" w:type="dxa"/>
            <w:shd w:val="clear" w:color="auto" w:fill="auto"/>
          </w:tcPr>
          <w:p w:rsidR="00A76E5C" w:rsidRPr="00DD3FC6" w:rsidRDefault="00A76E5C" w:rsidP="00B6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</w:pPr>
          </w:p>
        </w:tc>
      </w:tr>
    </w:tbl>
    <w:p w:rsidR="00A76E5C" w:rsidRPr="00DD3FC6" w:rsidRDefault="00A76E5C" w:rsidP="00A7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DD3FC6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ab/>
      </w:r>
    </w:p>
    <w:p w:rsidR="00A76E5C" w:rsidRPr="00DD3FC6" w:rsidRDefault="00A76E5C" w:rsidP="00A76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DD3FC6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З метою підготовки до </w:t>
      </w:r>
      <w:proofErr w:type="spellStart"/>
      <w:r w:rsidR="0076048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різдвяно</w:t>
      </w:r>
      <w:proofErr w:type="spellEnd"/>
      <w:r w:rsidR="0076048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-</w:t>
      </w:r>
      <w:r w:rsidR="00E03FE9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новорічн</w:t>
      </w:r>
      <w:r w:rsidR="0076048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их свят</w:t>
      </w:r>
      <w:r w:rsidRPr="00DD3FC6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, збереження народних традицій українського народу,  керуючись пунктом 20 частини 4 статті 42 Закону України «Про місцеве самоврядування в Україні»:</w:t>
      </w:r>
    </w:p>
    <w:p w:rsidR="00A76E5C" w:rsidRPr="009715B1" w:rsidRDefault="00A76E5C" w:rsidP="00A7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:rsidR="009715B1" w:rsidRPr="00C32120" w:rsidRDefault="009715B1" w:rsidP="00A76E5C">
      <w:pPr>
        <w:numPr>
          <w:ilvl w:val="0"/>
          <w:numId w:val="1"/>
        </w:numPr>
        <w:tabs>
          <w:tab w:val="num" w:pos="709"/>
          <w:tab w:val="num" w:pos="90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9715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Провести заходи з підготовки та відзначення </w:t>
      </w:r>
      <w:proofErr w:type="spellStart"/>
      <w:r w:rsidR="000C66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різдвян</w:t>
      </w:r>
      <w:r w:rsidR="007604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proofErr w:type="spellEnd"/>
      <w:r w:rsidR="007604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-н</w:t>
      </w:r>
      <w:r w:rsidR="0076048A" w:rsidRPr="009715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оворічн</w:t>
      </w:r>
      <w:r w:rsidR="007604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их</w:t>
      </w:r>
      <w:r w:rsidR="0076048A" w:rsidRPr="009715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715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свят, з дотриманням </w:t>
      </w:r>
      <w:r w:rsidR="00246B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вимог </w:t>
      </w:r>
      <w:proofErr w:type="spellStart"/>
      <w:r w:rsidR="00246B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безпекової</w:t>
      </w:r>
      <w:proofErr w:type="spellEnd"/>
      <w:r w:rsidR="00246B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ситуації</w:t>
      </w:r>
      <w:r w:rsidRPr="009715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D00A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згідно з додатком</w:t>
      </w:r>
      <w:r w:rsidRPr="009715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C32120" w:rsidRPr="009715B1" w:rsidRDefault="00C32120" w:rsidP="00C32120">
      <w:pPr>
        <w:tabs>
          <w:tab w:val="num" w:pos="928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:rsidR="009715B1" w:rsidRPr="00E03FE9" w:rsidRDefault="009715B1" w:rsidP="009715B1">
      <w:pPr>
        <w:pStyle w:val="a3"/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3F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03F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4259AC" w:rsidRPr="00E03F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Управлінню суспільних</w:t>
      </w:r>
      <w:r w:rsidRPr="00E03F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комунікацій Сумської міської ради (</w:t>
      </w:r>
      <w:proofErr w:type="spellStart"/>
      <w:r w:rsidR="00D829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Пікулицька</w:t>
      </w:r>
      <w:proofErr w:type="spellEnd"/>
      <w:r w:rsidR="004259AC" w:rsidRPr="00E03F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  <w:r w:rsidRPr="00E03F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забезпечити висвітлення </w:t>
      </w:r>
      <w:proofErr w:type="spellStart"/>
      <w:r w:rsidR="006A58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різдвяно</w:t>
      </w:r>
      <w:proofErr w:type="spellEnd"/>
      <w:r w:rsidR="006A58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-н</w:t>
      </w:r>
      <w:r w:rsidR="006A5860" w:rsidRPr="009715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оворічн</w:t>
      </w:r>
      <w:r w:rsidR="006A58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их</w:t>
      </w:r>
      <w:r w:rsidR="006A5860" w:rsidRPr="009715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03F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заходів  у </w:t>
      </w:r>
      <w:r w:rsidR="004259AC" w:rsidRPr="00E03F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медіа</w:t>
      </w:r>
      <w:r w:rsidRPr="00E03F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A76E5C" w:rsidRPr="009715B1" w:rsidRDefault="00A76E5C" w:rsidP="00A76E5C">
      <w:pPr>
        <w:tabs>
          <w:tab w:val="num" w:pos="218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:rsidR="009715B1" w:rsidRPr="00617751" w:rsidRDefault="00A76E5C" w:rsidP="00617751">
      <w:pPr>
        <w:numPr>
          <w:ilvl w:val="0"/>
          <w:numId w:val="1"/>
        </w:numPr>
        <w:tabs>
          <w:tab w:val="clear" w:pos="928"/>
          <w:tab w:val="num" w:pos="0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9715B1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Департаменту фінансів, економіки та інвестицій </w:t>
      </w:r>
      <w:r w:rsidRPr="009715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Сумської міської </w:t>
      </w:r>
      <w:r w:rsidRPr="006177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ради (Липова С.А.) </w:t>
      </w:r>
      <w:r w:rsidR="009715B1" w:rsidRPr="0061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здійснити в установленому порядку фінансування </w:t>
      </w:r>
      <w:r w:rsidR="00FA75C3" w:rsidRPr="0061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відповідних </w:t>
      </w:r>
      <w:r w:rsidR="009715B1" w:rsidRPr="0061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видатків, передбачених у бюджеті Сумської міської територіальної громади на 202</w:t>
      </w:r>
      <w:r w:rsidR="00D82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715B1" w:rsidRPr="0061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C32120" w:rsidRPr="00617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76E5C" w:rsidRPr="00617751" w:rsidRDefault="00A76E5C" w:rsidP="00617751">
      <w:pPr>
        <w:tabs>
          <w:tab w:val="num" w:pos="2186"/>
        </w:tabs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val="uk-UA" w:eastAsia="uk-UA"/>
        </w:rPr>
      </w:pPr>
    </w:p>
    <w:p w:rsidR="00617751" w:rsidRPr="00617751" w:rsidRDefault="00617751" w:rsidP="00617751">
      <w:pPr>
        <w:pStyle w:val="a3"/>
        <w:numPr>
          <w:ilvl w:val="0"/>
          <w:numId w:val="1"/>
        </w:numPr>
        <w:tabs>
          <w:tab w:val="clear" w:pos="928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617751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Комунальному підприємству «Міськсвітло» Сумсь</w:t>
      </w:r>
      <w:r w:rsidR="00D829FF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кої міської ради (Тихенко К.П</w:t>
      </w:r>
      <w:r w:rsidRPr="00617751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.), </w:t>
      </w:r>
      <w:r w:rsidR="00D610AD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к</w:t>
      </w:r>
      <w:r w:rsidRPr="00617751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омунальному підприємству «Спеціалізований комбінат» С</w:t>
      </w:r>
      <w:r w:rsidR="00D829FF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умської міської ради (</w:t>
      </w:r>
      <w:proofErr w:type="spellStart"/>
      <w:r w:rsidR="00D829FF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Лашутко</w:t>
      </w:r>
      <w:proofErr w:type="spellEnd"/>
      <w:r w:rsidR="00D829FF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М.А</w:t>
      </w:r>
      <w:r w:rsidRPr="00617751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.), </w:t>
      </w:r>
      <w:r w:rsidR="00D610AD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к</w:t>
      </w:r>
      <w:r w:rsidRPr="00617751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омунальному підприємству «Зелене будівництво» С</w:t>
      </w:r>
      <w:r w:rsidR="00D829FF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умської міської ради (</w:t>
      </w:r>
      <w:proofErr w:type="spellStart"/>
      <w:r w:rsidR="00D829FF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Лазарев</w:t>
      </w:r>
      <w:proofErr w:type="spellEnd"/>
      <w:r w:rsidR="00D829FF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Є.О</w:t>
      </w:r>
      <w:r w:rsidRPr="00617751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.)</w:t>
      </w:r>
      <w:r w:rsidR="009F140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,</w:t>
      </w:r>
      <w:r w:rsidRPr="00617751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</w:t>
      </w:r>
      <w:r w:rsidR="009F140A" w:rsidRPr="009F140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комунальному підприємству «Паркінг» Сумської міської ради (</w:t>
      </w:r>
      <w:proofErr w:type="spellStart"/>
      <w:r w:rsidR="009F140A" w:rsidRPr="009F140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Славгородський</w:t>
      </w:r>
      <w:proofErr w:type="spellEnd"/>
      <w:r w:rsidR="009F140A" w:rsidRPr="009F140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О.В.)</w:t>
      </w:r>
      <w:r w:rsidR="009F140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</w:t>
      </w:r>
      <w:r w:rsidRPr="00617751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всебічно сприяти шляхом залучення спеціалізованої техніки, інших виробничих фондів та наявних можливостей у проведенні робіт </w:t>
      </w:r>
      <w:r w:rsidRPr="006177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 святковому оформленню міста. </w:t>
      </w:r>
    </w:p>
    <w:p w:rsidR="00617751" w:rsidRPr="00617751" w:rsidRDefault="00617751" w:rsidP="00617751">
      <w:pPr>
        <w:pStyle w:val="a3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:rsidR="00A76E5C" w:rsidRDefault="00A76E5C" w:rsidP="00617751">
      <w:pPr>
        <w:numPr>
          <w:ilvl w:val="0"/>
          <w:numId w:val="1"/>
        </w:numPr>
        <w:tabs>
          <w:tab w:val="clear" w:pos="928"/>
          <w:tab w:val="num" w:pos="1276"/>
          <w:tab w:val="num" w:pos="1418"/>
          <w:tab w:val="num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617751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Структурним підрозділам Сумської міської ради </w:t>
      </w:r>
      <w:r w:rsidR="00C32120" w:rsidRPr="00617751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інформувати про</w:t>
      </w:r>
      <w:r w:rsidR="00C32120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виконання заходів </w:t>
      </w:r>
      <w:r w:rsidRPr="00C32120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відділ </w:t>
      </w:r>
      <w:r w:rsidR="004259AC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організаційно-кадрової роботи</w:t>
      </w:r>
      <w:r w:rsidRPr="00C32120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Сумської міської ради </w:t>
      </w:r>
      <w:r w:rsidR="00D960AA" w:rsidRPr="00C32120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до 1</w:t>
      </w:r>
      <w:r w:rsidR="00D960A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5</w:t>
      </w:r>
      <w:r w:rsidR="00D960AA" w:rsidRPr="00C32120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січня 202</w:t>
      </w:r>
      <w:r w:rsidR="00D829FF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5</w:t>
      </w:r>
      <w:r w:rsidR="00D960AA" w:rsidRPr="00C32120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року </w:t>
      </w:r>
      <w:r w:rsidR="00D960A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(</w:t>
      </w:r>
      <w:r w:rsidRPr="00C32120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 електронному вигляді</w:t>
      </w:r>
      <w:r w:rsidR="00D960A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)</w:t>
      </w:r>
      <w:r w:rsidRPr="00C32120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.</w:t>
      </w:r>
    </w:p>
    <w:p w:rsidR="007D4579" w:rsidRDefault="007D4579" w:rsidP="007D4579">
      <w:pPr>
        <w:pStyle w:val="a3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:rsidR="00BB4111" w:rsidRDefault="004259AC" w:rsidP="00A368F2">
      <w:pPr>
        <w:pStyle w:val="a3"/>
        <w:numPr>
          <w:ilvl w:val="0"/>
          <w:numId w:val="1"/>
        </w:numPr>
        <w:tabs>
          <w:tab w:val="clear" w:pos="928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Управлінню муніципальної безпеки</w:t>
      </w:r>
      <w:r w:rsidR="00D13950" w:rsidRPr="007D45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Сум</w:t>
      </w:r>
      <w:r w:rsidR="00D829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ської міської ради (Дейниченко </w:t>
      </w:r>
      <w:r w:rsidR="00D13950" w:rsidRPr="007D45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В.</w:t>
      </w:r>
      <w:r w:rsidR="00D829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О.</w:t>
      </w:r>
      <w:r w:rsidR="00D13950" w:rsidRPr="007D45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), Сумському</w:t>
      </w:r>
      <w:r w:rsidR="007D4579" w:rsidRPr="007D45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13950" w:rsidRPr="007D45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районному управлінню поліції ГУНП в Сумській області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О.М.</w:t>
      </w:r>
      <w:r w:rsidR="00D13950" w:rsidRPr="007D45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),</w:t>
      </w:r>
      <w:r w:rsidR="007D4579" w:rsidRPr="007D45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13950" w:rsidRPr="007D45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Управлінню патрульної поліції в Сумській області (Калюжний О.О.) у межах</w:t>
      </w:r>
      <w:r w:rsidR="007D4579" w:rsidRPr="007D45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13950" w:rsidRPr="007D45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повноважень забезпечити публічну безпеку та порядок під час проведення</w:t>
      </w:r>
      <w:r w:rsidR="007D4579" w:rsidRPr="007D45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13950" w:rsidRPr="007D45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заходів.</w:t>
      </w:r>
    </w:p>
    <w:p w:rsidR="00BB4111" w:rsidRDefault="00BB4111" w:rsidP="00BB4111">
      <w:pPr>
        <w:pStyle w:val="a3"/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</w:pPr>
    </w:p>
    <w:p w:rsidR="00617751" w:rsidRDefault="00617751" w:rsidP="00BB4111">
      <w:pPr>
        <w:pStyle w:val="a3"/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</w:pPr>
    </w:p>
    <w:p w:rsidR="00617751" w:rsidRDefault="00617751" w:rsidP="00BB4111">
      <w:pPr>
        <w:pStyle w:val="a3"/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</w:pPr>
    </w:p>
    <w:p w:rsidR="00617751" w:rsidRPr="00BB4111" w:rsidRDefault="00617751" w:rsidP="00BB4111">
      <w:pPr>
        <w:pStyle w:val="a3"/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</w:pPr>
    </w:p>
    <w:p w:rsidR="007D4579" w:rsidRPr="007D4579" w:rsidRDefault="007D4579" w:rsidP="003443D7">
      <w:pPr>
        <w:pStyle w:val="a3"/>
        <w:numPr>
          <w:ilvl w:val="0"/>
          <w:numId w:val="1"/>
        </w:numPr>
        <w:tabs>
          <w:tab w:val="clear" w:pos="928"/>
          <w:tab w:val="num" w:pos="568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36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розпорядження покласти на заступник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</w:t>
      </w:r>
      <w:r w:rsidRPr="003136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139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згідно з розподілом обов’язків.</w:t>
      </w:r>
    </w:p>
    <w:p w:rsidR="00D13950" w:rsidRPr="00D13950" w:rsidRDefault="00D13950" w:rsidP="00D13950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76E5C" w:rsidRDefault="00A76E5C" w:rsidP="00BB4111">
      <w:pPr>
        <w:tabs>
          <w:tab w:val="num" w:pos="1620"/>
          <w:tab w:val="num" w:pos="218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:rsidR="00BB4111" w:rsidRPr="006A01BA" w:rsidRDefault="00BB4111" w:rsidP="00A76E5C">
      <w:pPr>
        <w:tabs>
          <w:tab w:val="num" w:pos="1620"/>
          <w:tab w:val="num" w:pos="21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</w:p>
    <w:p w:rsidR="004259AC" w:rsidRPr="006A01BA" w:rsidRDefault="000E3505" w:rsidP="00A76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Секретар Сумської міської ради</w:t>
      </w:r>
      <w:r w:rsidR="004C09EE" w:rsidRPr="006A01BA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ab/>
      </w:r>
      <w:r w:rsidR="004C09EE" w:rsidRPr="006A01BA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ab/>
      </w:r>
      <w:r w:rsidR="004C09EE" w:rsidRPr="006A01BA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ab/>
      </w:r>
      <w:r w:rsidR="004C09EE" w:rsidRPr="006A01BA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ab/>
      </w:r>
      <w:r w:rsidR="006A01BA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ab/>
      </w:r>
      <w:r w:rsidR="00D829FF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ab/>
      </w:r>
      <w:r w:rsidR="004C09EE" w:rsidRPr="006A01BA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А.</w:t>
      </w:r>
      <w:r w:rsidR="00D829FF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М.</w:t>
      </w:r>
      <w:r w:rsidR="004C09EE" w:rsidRPr="006A01BA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 </w:t>
      </w:r>
      <w:r w:rsidR="00D829FF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Кобзар</w:t>
      </w:r>
    </w:p>
    <w:p w:rsidR="00BB4111" w:rsidRDefault="00BB4111" w:rsidP="00A76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829FF" w:rsidRDefault="00D829FF" w:rsidP="00A76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17751" w:rsidRPr="00DD3FC6" w:rsidRDefault="00617751" w:rsidP="00A76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76E5C" w:rsidRPr="00DD3FC6" w:rsidRDefault="004C09EE" w:rsidP="00A76E5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Купрієнко 700</w:t>
      </w:r>
      <w:r w:rsidR="00A76E5C" w:rsidRPr="00DD3F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564</w:t>
      </w:r>
    </w:p>
    <w:p w:rsidR="00A76E5C" w:rsidRPr="00DD3FC6" w:rsidRDefault="00A76E5C" w:rsidP="00A7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D3F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Розіслати: згідно зі списком </w:t>
      </w: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7751" w:rsidRDefault="00617751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A5860" w:rsidRDefault="006A5860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A5860" w:rsidRDefault="006A5860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76E5C" w:rsidRPr="009F1383" w:rsidRDefault="00A76E5C" w:rsidP="0000674B">
      <w:pPr>
        <w:spacing w:after="0" w:line="240" w:lineRule="auto"/>
        <w:ind w:right="705" w:firstLine="411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F13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Додаток </w:t>
      </w:r>
    </w:p>
    <w:p w:rsidR="00A76E5C" w:rsidRPr="009F1383" w:rsidRDefault="00A76E5C" w:rsidP="0000674B">
      <w:pPr>
        <w:spacing w:after="0" w:line="240" w:lineRule="auto"/>
        <w:ind w:right="705" w:firstLine="411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F13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B95225" w:rsidRPr="009F13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</w:t>
      </w:r>
      <w:r w:rsidRPr="009F13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розпорядження міського голови</w:t>
      </w:r>
    </w:p>
    <w:p w:rsidR="00A76E5C" w:rsidRPr="009F1383" w:rsidRDefault="00B95225" w:rsidP="0000674B">
      <w:pPr>
        <w:spacing w:after="0" w:line="240" w:lineRule="auto"/>
        <w:ind w:right="705" w:firstLine="411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F13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</w:t>
      </w:r>
      <w:r w:rsidR="00E47E53" w:rsidRPr="009F13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</w:t>
      </w:r>
      <w:r w:rsidR="004C09EE" w:rsidRPr="009F13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829FF" w:rsidRPr="009F13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02.12.2024</w:t>
      </w:r>
      <w:r w:rsidR="001B025B" w:rsidRPr="009F13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r w:rsidR="00E47E53" w:rsidRPr="009F13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</w:t>
      </w:r>
      <w:r w:rsidR="001B025B" w:rsidRPr="009F13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№ </w:t>
      </w:r>
      <w:r w:rsidR="0090526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409</w:t>
      </w:r>
      <w:bookmarkStart w:id="0" w:name="_GoBack"/>
      <w:bookmarkEnd w:id="0"/>
      <w:r w:rsidR="001B025B" w:rsidRPr="009F13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-Р</w:t>
      </w:r>
      <w:r w:rsidR="004C09EE" w:rsidRPr="009F13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</w:t>
      </w:r>
      <w:r w:rsidR="00344F7A" w:rsidRPr="009F13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</w:p>
    <w:p w:rsidR="00A76E5C" w:rsidRPr="003021A7" w:rsidRDefault="00A76E5C" w:rsidP="0000674B">
      <w:pPr>
        <w:spacing w:after="0" w:line="240" w:lineRule="auto"/>
        <w:ind w:left="851" w:right="705" w:firstLine="4111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A76E5C" w:rsidRPr="006A5860" w:rsidRDefault="00D00A6A" w:rsidP="00A7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A586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Заходи з підготовки та відзначення </w:t>
      </w:r>
      <w:proofErr w:type="spellStart"/>
      <w:r w:rsidR="006A5860" w:rsidRPr="006A586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різдвяно</w:t>
      </w:r>
      <w:proofErr w:type="spellEnd"/>
      <w:r w:rsidR="006A5860" w:rsidRPr="006A586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-новорічних </w:t>
      </w:r>
      <w:r w:rsidRPr="006A586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свят</w:t>
      </w:r>
    </w:p>
    <w:p w:rsidR="00D00A6A" w:rsidRPr="003021A7" w:rsidRDefault="00D00A6A" w:rsidP="00A7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26"/>
        <w:gridCol w:w="5104"/>
        <w:gridCol w:w="1700"/>
        <w:gridCol w:w="2410"/>
      </w:tblGrid>
      <w:tr w:rsidR="009F140A" w:rsidRPr="00922921" w:rsidTr="006A5860">
        <w:tc>
          <w:tcPr>
            <w:tcW w:w="426" w:type="dxa"/>
          </w:tcPr>
          <w:p w:rsidR="00E94801" w:rsidRPr="00922921" w:rsidRDefault="0025718D" w:rsidP="00EB23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5104" w:type="dxa"/>
          </w:tcPr>
          <w:p w:rsidR="00E94801" w:rsidRPr="0025718D" w:rsidRDefault="00EB233B" w:rsidP="00EB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2571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аходи</w:t>
            </w:r>
          </w:p>
        </w:tc>
        <w:tc>
          <w:tcPr>
            <w:tcW w:w="1700" w:type="dxa"/>
          </w:tcPr>
          <w:p w:rsidR="00E94801" w:rsidRPr="0025718D" w:rsidRDefault="0025718D" w:rsidP="00EB23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Дата, місце проведення</w:t>
            </w:r>
          </w:p>
        </w:tc>
        <w:tc>
          <w:tcPr>
            <w:tcW w:w="2410" w:type="dxa"/>
          </w:tcPr>
          <w:p w:rsidR="00E94801" w:rsidRPr="00922921" w:rsidRDefault="00EB233B" w:rsidP="00EB233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="002571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ідповідальні</w:t>
            </w:r>
          </w:p>
        </w:tc>
      </w:tr>
      <w:tr w:rsidR="00BF10FA" w:rsidRPr="00922921" w:rsidTr="006A5860">
        <w:tc>
          <w:tcPr>
            <w:tcW w:w="426" w:type="dxa"/>
          </w:tcPr>
          <w:p w:rsidR="00BF10FA" w:rsidRPr="00922921" w:rsidRDefault="00BF10FA" w:rsidP="007637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</w:p>
        </w:tc>
        <w:tc>
          <w:tcPr>
            <w:tcW w:w="5104" w:type="dxa"/>
          </w:tcPr>
          <w:p w:rsidR="00BF10FA" w:rsidRPr="00922921" w:rsidRDefault="00BF10FA" w:rsidP="00763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9229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роведення робіт по святковому оформленню міста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залу</w:t>
            </w:r>
            <w:r w:rsidRPr="009229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чення суб’єкті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 підприємницької діяльності</w:t>
            </w:r>
          </w:p>
          <w:p w:rsidR="00BF10FA" w:rsidRPr="00922921" w:rsidRDefault="00BF10FA" w:rsidP="00763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00" w:type="dxa"/>
          </w:tcPr>
          <w:p w:rsidR="00BF10FA" w:rsidRPr="00922921" w:rsidRDefault="00BF10FA" w:rsidP="007637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</w:t>
            </w:r>
          </w:p>
          <w:p w:rsidR="00BF10FA" w:rsidRPr="000E5A3A" w:rsidRDefault="00BF10FA" w:rsidP="007637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06.12.24</w:t>
            </w:r>
            <w:r w:rsidR="000E5A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центральні вулиці та площі міста</w:t>
            </w:r>
          </w:p>
        </w:tc>
        <w:tc>
          <w:tcPr>
            <w:tcW w:w="2410" w:type="dxa"/>
          </w:tcPr>
          <w:p w:rsidR="00BF10FA" w:rsidRPr="00922921" w:rsidRDefault="00BF10FA" w:rsidP="007637C5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Бровенко</w:t>
            </w:r>
            <w:proofErr w:type="spellEnd"/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Є.С.</w:t>
            </w:r>
          </w:p>
          <w:p w:rsidR="00BF10FA" w:rsidRPr="00922921" w:rsidRDefault="00BF10FA" w:rsidP="007637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Зеленський М.О. Тихенко К.П.</w:t>
            </w:r>
          </w:p>
          <w:p w:rsidR="00BF10FA" w:rsidRPr="00922921" w:rsidRDefault="00BF10FA" w:rsidP="007637C5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Лашутко</w:t>
            </w:r>
            <w:proofErr w:type="spellEnd"/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М.А.</w:t>
            </w:r>
          </w:p>
          <w:p w:rsidR="00BF10FA" w:rsidRPr="00922921" w:rsidRDefault="00BF10FA" w:rsidP="007637C5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Лазарєв Є.О.</w:t>
            </w:r>
          </w:p>
          <w:p w:rsidR="00BF10FA" w:rsidRPr="00922921" w:rsidRDefault="00BF10FA" w:rsidP="007637C5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Славгородський</w:t>
            </w:r>
            <w:proofErr w:type="spellEnd"/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О.В.</w:t>
            </w:r>
          </w:p>
          <w:p w:rsidR="00BF10FA" w:rsidRPr="00922921" w:rsidRDefault="00BF10FA" w:rsidP="007637C5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5718D" w:rsidRPr="00922921" w:rsidTr="006A5860">
        <w:tc>
          <w:tcPr>
            <w:tcW w:w="426" w:type="dxa"/>
          </w:tcPr>
          <w:p w:rsidR="0025718D" w:rsidRPr="00922921" w:rsidRDefault="0025718D" w:rsidP="002571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04" w:type="dxa"/>
          </w:tcPr>
          <w:p w:rsidR="0025718D" w:rsidRPr="00922921" w:rsidRDefault="00EB233B" w:rsidP="0025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229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Монтаж святкової ілюмінації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</w:t>
            </w:r>
            <w:r w:rsidR="0025718D" w:rsidRPr="00922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вяткове оформлення іграшками, гірляндами ялинок, встановлення 2-х світлових будиночків, світлового напису «З Новим роком», огородження ялинок та флагштоків для святкової ілюмінації</w:t>
            </w:r>
          </w:p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0" w:type="dxa"/>
          </w:tcPr>
          <w:p w:rsidR="0025718D" w:rsidRPr="00922921" w:rsidRDefault="0025718D" w:rsidP="002571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</w:t>
            </w:r>
          </w:p>
          <w:p w:rsidR="0076048A" w:rsidRDefault="0025718D" w:rsidP="00EB23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06.12.24</w:t>
            </w:r>
            <w:r w:rsidR="00EB2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EB233B" w:rsidRPr="00922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25718D" w:rsidRPr="00922921" w:rsidRDefault="00EB233B" w:rsidP="00EB23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922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сквер «Садко»</w:t>
            </w:r>
          </w:p>
        </w:tc>
        <w:tc>
          <w:tcPr>
            <w:tcW w:w="2410" w:type="dxa"/>
          </w:tcPr>
          <w:p w:rsidR="0025718D" w:rsidRPr="00922921" w:rsidRDefault="0025718D" w:rsidP="0025718D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Бровенко Є.С.</w:t>
            </w:r>
          </w:p>
          <w:p w:rsidR="0025718D" w:rsidRPr="00922921" w:rsidRDefault="0025718D" w:rsidP="0025718D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Тихенко К.П.</w:t>
            </w:r>
          </w:p>
          <w:p w:rsidR="0025718D" w:rsidRPr="00922921" w:rsidRDefault="0025718D" w:rsidP="0025718D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Лашутко</w:t>
            </w:r>
            <w:proofErr w:type="spellEnd"/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М.А.</w:t>
            </w:r>
          </w:p>
          <w:p w:rsidR="0025718D" w:rsidRPr="00922921" w:rsidRDefault="0025718D" w:rsidP="0025718D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Лазарєв Є.О.</w:t>
            </w:r>
          </w:p>
          <w:p w:rsidR="0025718D" w:rsidRPr="00922921" w:rsidRDefault="0025718D" w:rsidP="0025718D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Славгородський</w:t>
            </w:r>
            <w:proofErr w:type="spellEnd"/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О.В.</w:t>
            </w:r>
          </w:p>
        </w:tc>
      </w:tr>
      <w:tr w:rsidR="0025718D" w:rsidRPr="00922921" w:rsidTr="006A5860">
        <w:tc>
          <w:tcPr>
            <w:tcW w:w="426" w:type="dxa"/>
          </w:tcPr>
          <w:p w:rsidR="0025718D" w:rsidRPr="00922921" w:rsidRDefault="0025718D" w:rsidP="002571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</w:p>
        </w:tc>
        <w:tc>
          <w:tcPr>
            <w:tcW w:w="5104" w:type="dxa"/>
          </w:tcPr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Організація святкового оформлення скверу «Садко» до Новорічних свят за рахунок використання сум пайової участі зарахованих на розрахунковий рахунок КП «Паркінг» СМР </w:t>
            </w:r>
          </w:p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0" w:type="dxa"/>
          </w:tcPr>
          <w:p w:rsidR="0025718D" w:rsidRPr="00922921" w:rsidRDefault="0025718D" w:rsidP="002571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</w:t>
            </w:r>
          </w:p>
          <w:p w:rsidR="0025718D" w:rsidRPr="00922921" w:rsidRDefault="0025718D" w:rsidP="002571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06.12.24</w:t>
            </w:r>
          </w:p>
        </w:tc>
        <w:tc>
          <w:tcPr>
            <w:tcW w:w="2410" w:type="dxa"/>
          </w:tcPr>
          <w:p w:rsidR="0025718D" w:rsidRPr="00922921" w:rsidRDefault="0025718D" w:rsidP="0025718D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Бровенко Є.С.</w:t>
            </w:r>
          </w:p>
          <w:p w:rsidR="0025718D" w:rsidRPr="00922921" w:rsidRDefault="0025718D" w:rsidP="0025718D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Славгородський</w:t>
            </w:r>
            <w:proofErr w:type="spellEnd"/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О.В.</w:t>
            </w:r>
          </w:p>
          <w:p w:rsidR="0025718D" w:rsidRPr="00922921" w:rsidRDefault="0025718D" w:rsidP="0025718D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5718D" w:rsidRPr="00922921" w:rsidTr="006A5860">
        <w:tc>
          <w:tcPr>
            <w:tcW w:w="426" w:type="dxa"/>
          </w:tcPr>
          <w:p w:rsidR="0025718D" w:rsidRPr="00922921" w:rsidRDefault="0025718D" w:rsidP="002571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</w:p>
        </w:tc>
        <w:tc>
          <w:tcPr>
            <w:tcW w:w="5104" w:type="dxa"/>
          </w:tcPr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Організація та забезпечення належного прибирання місць з новорічними атрибутами</w:t>
            </w:r>
          </w:p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0" w:type="dxa"/>
          </w:tcPr>
          <w:p w:rsidR="0025718D" w:rsidRPr="00922921" w:rsidRDefault="0025718D" w:rsidP="00BF10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06.12.24-10.01.25</w:t>
            </w:r>
            <w:r w:rsidR="00BF10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="00BF10FA"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сквер «Садко» та інші</w:t>
            </w:r>
          </w:p>
        </w:tc>
        <w:tc>
          <w:tcPr>
            <w:tcW w:w="2410" w:type="dxa"/>
          </w:tcPr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Бровенко Є.С.</w:t>
            </w:r>
          </w:p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Лазарєв Є.О.</w:t>
            </w:r>
          </w:p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Леоненко С.А.</w:t>
            </w:r>
          </w:p>
        </w:tc>
      </w:tr>
      <w:tr w:rsidR="0025718D" w:rsidRPr="00922921" w:rsidTr="006A5860">
        <w:tc>
          <w:tcPr>
            <w:tcW w:w="426" w:type="dxa"/>
          </w:tcPr>
          <w:p w:rsidR="0025718D" w:rsidRPr="00922921" w:rsidRDefault="0025718D" w:rsidP="002571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</w:p>
        </w:tc>
        <w:tc>
          <w:tcPr>
            <w:tcW w:w="5104" w:type="dxa"/>
          </w:tcPr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2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Активізація роботи підприємств щодо забезпечення святкового оформлення їх зовнішнього вигляду, прилеглої території та внутрішнього інтер’єру з використанням світлових елементів та святкових прикрас</w:t>
            </w:r>
          </w:p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0" w:type="dxa"/>
          </w:tcPr>
          <w:p w:rsidR="0025718D" w:rsidRPr="00922921" w:rsidRDefault="0025718D" w:rsidP="0025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</w:t>
            </w:r>
          </w:p>
          <w:p w:rsidR="0025718D" w:rsidRPr="00922921" w:rsidRDefault="0025718D" w:rsidP="0025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06.12.24</w:t>
            </w:r>
          </w:p>
        </w:tc>
        <w:tc>
          <w:tcPr>
            <w:tcW w:w="2410" w:type="dxa"/>
          </w:tcPr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Зеленський М.О.</w:t>
            </w:r>
          </w:p>
        </w:tc>
      </w:tr>
      <w:tr w:rsidR="0025718D" w:rsidRPr="00922921" w:rsidTr="006A5860">
        <w:tc>
          <w:tcPr>
            <w:tcW w:w="426" w:type="dxa"/>
          </w:tcPr>
          <w:p w:rsidR="0025718D" w:rsidRPr="00922921" w:rsidRDefault="0025718D" w:rsidP="002571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04" w:type="dxa"/>
          </w:tcPr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Організація роботи об’єктів сезонної торгівлі з продажу безалкогольних напоїв відповідно до дозвільних документів, виключно в межах об’єкту торгівлі</w:t>
            </w:r>
          </w:p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0" w:type="dxa"/>
          </w:tcPr>
          <w:p w:rsidR="0025718D" w:rsidRPr="00922921" w:rsidRDefault="0025718D" w:rsidP="002571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01.12.24-28.02.25</w:t>
            </w:r>
          </w:p>
        </w:tc>
        <w:tc>
          <w:tcPr>
            <w:tcW w:w="2410" w:type="dxa"/>
          </w:tcPr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Зеленський М.О.</w:t>
            </w:r>
          </w:p>
        </w:tc>
      </w:tr>
      <w:tr w:rsidR="0025718D" w:rsidRPr="00922921" w:rsidTr="006A5860">
        <w:tc>
          <w:tcPr>
            <w:tcW w:w="426" w:type="dxa"/>
          </w:tcPr>
          <w:p w:rsidR="0025718D" w:rsidRPr="00922921" w:rsidRDefault="0025718D" w:rsidP="002571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04" w:type="dxa"/>
          </w:tcPr>
          <w:p w:rsidR="0025718D" w:rsidRPr="00922921" w:rsidRDefault="0025718D" w:rsidP="00257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2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Вручення подарунків дітям пільгових категорій до Дня </w:t>
            </w:r>
            <w:proofErr w:type="spellStart"/>
            <w:r w:rsidRPr="00922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</w:t>
            </w:r>
            <w:proofErr w:type="spellEnd"/>
            <w:r w:rsidRPr="00922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Миколая</w:t>
            </w:r>
          </w:p>
          <w:p w:rsidR="0025718D" w:rsidRPr="00922921" w:rsidRDefault="0025718D" w:rsidP="00257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25718D" w:rsidRPr="00922921" w:rsidRDefault="0025718D" w:rsidP="0025718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2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04.12.24-</w:t>
            </w:r>
          </w:p>
          <w:p w:rsidR="0025718D" w:rsidRPr="00922921" w:rsidRDefault="0025718D" w:rsidP="0025718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2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06.12.24</w:t>
            </w:r>
          </w:p>
        </w:tc>
        <w:tc>
          <w:tcPr>
            <w:tcW w:w="2410" w:type="dxa"/>
          </w:tcPr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Вербицька Н.В.</w:t>
            </w:r>
          </w:p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D4061" w:rsidRPr="0076048A" w:rsidTr="006A5860">
        <w:tc>
          <w:tcPr>
            <w:tcW w:w="426" w:type="dxa"/>
          </w:tcPr>
          <w:p w:rsidR="00DD4061" w:rsidRPr="00922921" w:rsidRDefault="00DD4061" w:rsidP="002571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04" w:type="dxa"/>
          </w:tcPr>
          <w:p w:rsidR="00DD4061" w:rsidRPr="0076048A" w:rsidRDefault="009F1383" w:rsidP="009F13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Святкова розважальна програма для дітей «Солодке свято Миколая»</w:t>
            </w:r>
          </w:p>
        </w:tc>
        <w:tc>
          <w:tcPr>
            <w:tcW w:w="1700" w:type="dxa"/>
          </w:tcPr>
          <w:p w:rsidR="00DD4061" w:rsidRPr="0076048A" w:rsidRDefault="009F1383" w:rsidP="0025718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05-07.12.24</w:t>
            </w:r>
          </w:p>
          <w:p w:rsidR="009F1383" w:rsidRDefault="009F1383" w:rsidP="0025718D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 «Центр культури і дозвілля», вул. І. Сірка, 3)</w:t>
            </w:r>
          </w:p>
          <w:p w:rsidR="006A5860" w:rsidRPr="0076048A" w:rsidRDefault="006A5860" w:rsidP="0025718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F1383" w:rsidRPr="0076048A" w:rsidRDefault="009F1383" w:rsidP="009F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Цибульська Н.О.</w:t>
            </w:r>
          </w:p>
          <w:p w:rsidR="009F1383" w:rsidRPr="0076048A" w:rsidRDefault="009F1383" w:rsidP="009F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Тараненко Ю.А.</w:t>
            </w:r>
          </w:p>
          <w:p w:rsidR="00DD4061" w:rsidRPr="0076048A" w:rsidRDefault="00DD4061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5718D" w:rsidRPr="0076048A" w:rsidTr="006A5860">
        <w:tc>
          <w:tcPr>
            <w:tcW w:w="426" w:type="dxa"/>
          </w:tcPr>
          <w:p w:rsidR="0025718D" w:rsidRPr="0076048A" w:rsidRDefault="0025718D" w:rsidP="002571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04" w:type="dxa"/>
          </w:tcPr>
          <w:p w:rsidR="0025718D" w:rsidRPr="0076048A" w:rsidRDefault="0025718D" w:rsidP="000E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6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Вручення новорічних подарунків дітям віком до 14 років з багатодітних сімей</w:t>
            </w:r>
          </w:p>
        </w:tc>
        <w:tc>
          <w:tcPr>
            <w:tcW w:w="1700" w:type="dxa"/>
          </w:tcPr>
          <w:p w:rsidR="0025718D" w:rsidRPr="0076048A" w:rsidRDefault="0025718D" w:rsidP="0025718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04.12.24-</w:t>
            </w:r>
          </w:p>
          <w:p w:rsidR="0025718D" w:rsidRPr="0076048A" w:rsidRDefault="0025718D" w:rsidP="002571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25.12.24</w:t>
            </w:r>
          </w:p>
          <w:p w:rsidR="0025718D" w:rsidRPr="0076048A" w:rsidRDefault="0025718D" w:rsidP="002571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6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Харківська, 35)</w:t>
            </w:r>
          </w:p>
        </w:tc>
        <w:tc>
          <w:tcPr>
            <w:tcW w:w="2410" w:type="dxa"/>
          </w:tcPr>
          <w:p w:rsidR="0025718D" w:rsidRPr="0076048A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Масік Т.О.</w:t>
            </w:r>
          </w:p>
          <w:p w:rsidR="0025718D" w:rsidRPr="0076048A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6048A" w:rsidRPr="00905268" w:rsidTr="006A5860">
        <w:tc>
          <w:tcPr>
            <w:tcW w:w="426" w:type="dxa"/>
          </w:tcPr>
          <w:p w:rsidR="0025718D" w:rsidRPr="0076048A" w:rsidRDefault="0025718D" w:rsidP="002571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04" w:type="dxa"/>
          </w:tcPr>
          <w:p w:rsidR="0025718D" w:rsidRPr="0076048A" w:rsidRDefault="0025718D" w:rsidP="0025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святкових заходів з врученням новорічних подарунків </w:t>
            </w:r>
            <w:r w:rsidRPr="007604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дітям віком від 2 до 7 років</w:t>
            </w:r>
            <w:r w:rsidRPr="0076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які не перебувають на обліку в закладах освіти та батьки </w:t>
            </w:r>
            <w:r w:rsidRPr="0076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яких є Захисниками/Захисницями України або загиблими (померлими) Захисниками/ Захисницями України </w:t>
            </w:r>
          </w:p>
          <w:p w:rsidR="0025718D" w:rsidRPr="0076048A" w:rsidRDefault="0025718D" w:rsidP="0025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25718D" w:rsidRPr="0076048A" w:rsidRDefault="0025718D" w:rsidP="0025718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05.12.24</w:t>
            </w:r>
            <w:r w:rsidRPr="0076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25718D" w:rsidRPr="0076048A" w:rsidRDefault="0025718D" w:rsidP="0025718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27.12.24</w:t>
            </w:r>
            <w:r w:rsidRPr="0076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(вул. Г. Кондратьєва, буд. 165/71)</w:t>
            </w:r>
          </w:p>
        </w:tc>
        <w:tc>
          <w:tcPr>
            <w:tcW w:w="2410" w:type="dxa"/>
          </w:tcPr>
          <w:p w:rsidR="0025718D" w:rsidRPr="0076048A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Масік Т.О.</w:t>
            </w:r>
          </w:p>
          <w:p w:rsidR="0025718D" w:rsidRPr="0076048A" w:rsidRDefault="0025718D" w:rsidP="0025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«Центр учасників бойових дій» СМР</w:t>
            </w:r>
          </w:p>
          <w:p w:rsidR="0025718D" w:rsidRPr="0076048A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6048A" w:rsidRPr="0076048A" w:rsidTr="006A5860">
        <w:tc>
          <w:tcPr>
            <w:tcW w:w="426" w:type="dxa"/>
          </w:tcPr>
          <w:p w:rsidR="0025718D" w:rsidRPr="0076048A" w:rsidRDefault="0025718D" w:rsidP="002571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04" w:type="dxa"/>
          </w:tcPr>
          <w:p w:rsidR="0025718D" w:rsidRPr="0076048A" w:rsidRDefault="0025718D" w:rsidP="0025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Вручення Новорічних подарунків дітям пільгових категорій</w:t>
            </w:r>
            <w:r w:rsidR="009F1383" w:rsidRPr="0076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обдарованим</w:t>
            </w:r>
            <w:r w:rsidR="00763DFC" w:rsidRPr="0076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дітям</w:t>
            </w:r>
          </w:p>
          <w:p w:rsidR="0025718D" w:rsidRPr="0076048A" w:rsidRDefault="0025718D" w:rsidP="0025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F1383" w:rsidRPr="0076048A" w:rsidRDefault="0025718D" w:rsidP="0025718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76048A" w:rsidRPr="0076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-06</w:t>
            </w:r>
            <w:r w:rsidRPr="0076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.12.24, </w:t>
            </w:r>
          </w:p>
          <w:p w:rsidR="0025718D" w:rsidRPr="0076048A" w:rsidRDefault="009F1383" w:rsidP="0025718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20-</w:t>
            </w:r>
            <w:r w:rsidR="0025718D" w:rsidRPr="0076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6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25718D" w:rsidRPr="0076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.12.24 </w:t>
            </w:r>
          </w:p>
          <w:p w:rsidR="0025718D" w:rsidRPr="0076048A" w:rsidRDefault="0025718D" w:rsidP="0025718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718D" w:rsidRPr="0076048A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Подопригора В.В.</w:t>
            </w:r>
            <w:r w:rsidR="000E5A3A"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Цибульська Н.О.</w:t>
            </w:r>
          </w:p>
          <w:p w:rsidR="0025718D" w:rsidRPr="0076048A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6048A" w:rsidRPr="0076048A" w:rsidTr="006A5860">
        <w:tc>
          <w:tcPr>
            <w:tcW w:w="426" w:type="dxa"/>
          </w:tcPr>
          <w:p w:rsidR="0025718D" w:rsidRPr="0076048A" w:rsidRDefault="0025718D" w:rsidP="002571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04" w:type="dxa"/>
          </w:tcPr>
          <w:p w:rsidR="0025718D" w:rsidRPr="0076048A" w:rsidRDefault="0025718D" w:rsidP="0025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благодійної акції «Стань Миколайчиком для захисників» до </w:t>
            </w:r>
            <w:hyperlink r:id="rId6" w:tgtFrame="_blank" w:history="1">
              <w:r w:rsidRPr="0076048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Дня святого Миколая</w:t>
              </w:r>
            </w:hyperlink>
            <w:r w:rsidRPr="0076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(збір та передача для військовослужбовців ЗСУ військової амуніції, теплих речей, окопних свічок, маскувальних сіток, гостинців, дитячих малюнків, листівок)</w:t>
            </w:r>
          </w:p>
          <w:p w:rsidR="0025718D" w:rsidRPr="0076048A" w:rsidRDefault="0025718D" w:rsidP="0025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25718D" w:rsidRPr="0076048A" w:rsidRDefault="0025718D" w:rsidP="0025718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48A">
              <w:rPr>
                <w:rFonts w:ascii="Times New Roman" w:hAnsi="Times New Roman" w:cs="Times New Roman"/>
                <w:sz w:val="24"/>
                <w:szCs w:val="24"/>
              </w:rPr>
              <w:t>06.12.24</w:t>
            </w:r>
            <w:r w:rsidRPr="0076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(заклади освіти)</w:t>
            </w:r>
          </w:p>
        </w:tc>
        <w:tc>
          <w:tcPr>
            <w:tcW w:w="2410" w:type="dxa"/>
          </w:tcPr>
          <w:p w:rsidR="0025718D" w:rsidRPr="0076048A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Вербицька Н.В.</w:t>
            </w:r>
          </w:p>
          <w:p w:rsidR="0025718D" w:rsidRPr="0076048A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6048A" w:rsidRPr="0076048A" w:rsidTr="006A5860">
        <w:tc>
          <w:tcPr>
            <w:tcW w:w="426" w:type="dxa"/>
          </w:tcPr>
          <w:p w:rsidR="0025718D" w:rsidRPr="0076048A" w:rsidRDefault="0025718D" w:rsidP="002571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104" w:type="dxa"/>
          </w:tcPr>
          <w:p w:rsidR="0025718D" w:rsidRPr="0076048A" w:rsidRDefault="0025718D" w:rsidP="00DD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Проведення святкових заходів для дітей пільгових категорій та обдарованих дітей в Сумському обласному театрі для дітей та юнацтва, </w:t>
            </w:r>
            <w:r w:rsidR="00DD4061"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Сумському національному академічному театрі драми та музичної </w:t>
            </w:r>
            <w:r w:rsidR="0076048A"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комедії</w:t>
            </w:r>
            <w:r w:rsidR="00DD4061"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ім. М.С.</w:t>
            </w:r>
            <w:r w:rsid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DD4061"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Щепкіна, </w:t>
            </w:r>
            <w:r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Сумській обласній філармонії, кінотеатрі «Дружба»</w:t>
            </w:r>
            <w:r w:rsidR="000E35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кінотеатр «Планета Кіно»</w:t>
            </w:r>
          </w:p>
        </w:tc>
        <w:tc>
          <w:tcPr>
            <w:tcW w:w="1700" w:type="dxa"/>
          </w:tcPr>
          <w:p w:rsidR="00763DFC" w:rsidRPr="0076048A" w:rsidRDefault="00763DFC" w:rsidP="00763D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5718D" w:rsidRPr="0076048A" w:rsidRDefault="00763DFC" w:rsidP="00763D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06</w:t>
            </w:r>
            <w:r w:rsidR="0076048A"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25.12.24</w:t>
            </w:r>
          </w:p>
          <w:p w:rsidR="00763DFC" w:rsidRPr="0076048A" w:rsidRDefault="00763DFC" w:rsidP="00763D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(за окремим графіком)</w:t>
            </w:r>
          </w:p>
        </w:tc>
        <w:tc>
          <w:tcPr>
            <w:tcW w:w="2410" w:type="dxa"/>
          </w:tcPr>
          <w:p w:rsidR="0025718D" w:rsidRPr="0076048A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Вербицька Н.В.</w:t>
            </w:r>
          </w:p>
          <w:p w:rsidR="0025718D" w:rsidRPr="0076048A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Вертель М.Ю.</w:t>
            </w:r>
            <w:r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Масік Т.О.</w:t>
            </w:r>
          </w:p>
          <w:p w:rsidR="0025718D" w:rsidRPr="0076048A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Подопригора В.В.</w:t>
            </w:r>
          </w:p>
          <w:p w:rsidR="0025718D" w:rsidRPr="0076048A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Цибульська Н.О.</w:t>
            </w:r>
          </w:p>
          <w:p w:rsidR="0025718D" w:rsidRPr="0076048A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5718D" w:rsidRPr="00922921" w:rsidTr="006A5860">
        <w:tc>
          <w:tcPr>
            <w:tcW w:w="426" w:type="dxa"/>
          </w:tcPr>
          <w:p w:rsidR="0025718D" w:rsidRPr="0076048A" w:rsidRDefault="0025718D" w:rsidP="002571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04" w:type="dxa"/>
          </w:tcPr>
          <w:p w:rsidR="0025718D" w:rsidRPr="0076048A" w:rsidRDefault="0025718D" w:rsidP="00DD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Фестиваль новорічних поробок «Різдвяні історії» </w:t>
            </w:r>
          </w:p>
        </w:tc>
        <w:tc>
          <w:tcPr>
            <w:tcW w:w="1700" w:type="dxa"/>
          </w:tcPr>
          <w:p w:rsidR="007564B1" w:rsidRPr="0076048A" w:rsidRDefault="0025718D" w:rsidP="002571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24.12.24</w:t>
            </w:r>
            <w:r w:rsidR="007564B1"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25718D" w:rsidRPr="0076048A" w:rsidRDefault="007564B1" w:rsidP="002571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 «Центр культури і дозвілля», вул. І. Сірка, 3)</w:t>
            </w:r>
          </w:p>
        </w:tc>
        <w:tc>
          <w:tcPr>
            <w:tcW w:w="2410" w:type="dxa"/>
          </w:tcPr>
          <w:p w:rsidR="0025718D" w:rsidRPr="0076048A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Цибульська Н.О.</w:t>
            </w:r>
          </w:p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604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Тараненко Ю.А.</w:t>
            </w:r>
          </w:p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5718D" w:rsidRPr="00922921" w:rsidTr="006A5860">
        <w:tc>
          <w:tcPr>
            <w:tcW w:w="426" w:type="dxa"/>
          </w:tcPr>
          <w:p w:rsidR="0025718D" w:rsidRPr="00922921" w:rsidRDefault="0025718D" w:rsidP="002571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04" w:type="dxa"/>
          </w:tcPr>
          <w:p w:rsidR="0025718D" w:rsidRPr="009F1383" w:rsidRDefault="007564B1" w:rsidP="0025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25718D" w:rsidRPr="009F1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святкових </w:t>
            </w:r>
            <w:proofErr w:type="spellStart"/>
            <w:r w:rsidR="0025718D" w:rsidRPr="009F1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різдвяно</w:t>
            </w:r>
            <w:proofErr w:type="spellEnd"/>
            <w:r w:rsidR="0025718D" w:rsidRPr="009F1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-новорічних заходів (в укриттях або з використанням дистанційних технологій для дітей, які потребують особливої соціальної уваги та підтримки)</w:t>
            </w:r>
          </w:p>
          <w:p w:rsidR="0025718D" w:rsidRPr="009F1383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0" w:type="dxa"/>
          </w:tcPr>
          <w:p w:rsidR="0025718D" w:rsidRPr="009F1383" w:rsidRDefault="0025718D" w:rsidP="007564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23.12.24-27.12.24</w:t>
            </w:r>
            <w:r w:rsidR="007564B1" w:rsidRPr="009F1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заклади освіти</w:t>
            </w:r>
          </w:p>
        </w:tc>
        <w:tc>
          <w:tcPr>
            <w:tcW w:w="2410" w:type="dxa"/>
          </w:tcPr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Вербицька Н.В.</w:t>
            </w:r>
          </w:p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5718D" w:rsidRPr="00922921" w:rsidTr="006A5860">
        <w:tc>
          <w:tcPr>
            <w:tcW w:w="426" w:type="dxa"/>
          </w:tcPr>
          <w:p w:rsidR="0025718D" w:rsidRPr="00922921" w:rsidRDefault="0025718D" w:rsidP="002571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04" w:type="dxa"/>
          </w:tcPr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2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святкового заходу з врученням солодких подарунків для дітей-отримувачів послуг міського центру соціальних служб, які перебувають </w:t>
            </w:r>
            <w:r w:rsidR="00756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складних життєвих обставинах </w:t>
            </w:r>
          </w:p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25718D" w:rsidRPr="00922921" w:rsidRDefault="0025718D" w:rsidP="002571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2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24.12.24</w:t>
            </w:r>
            <w:r w:rsidR="007564B1" w:rsidRPr="00922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Харківська, 42</w:t>
            </w:r>
          </w:p>
        </w:tc>
        <w:tc>
          <w:tcPr>
            <w:tcW w:w="2410" w:type="dxa"/>
          </w:tcPr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Вертель М.Ю.</w:t>
            </w:r>
          </w:p>
        </w:tc>
      </w:tr>
      <w:tr w:rsidR="0025718D" w:rsidRPr="00922921" w:rsidTr="006A5860">
        <w:tc>
          <w:tcPr>
            <w:tcW w:w="426" w:type="dxa"/>
          </w:tcPr>
          <w:p w:rsidR="0025718D" w:rsidRPr="00922921" w:rsidRDefault="0025718D" w:rsidP="002571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104" w:type="dxa"/>
          </w:tcPr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Організація забезпечення цілодобової охорони с</w:t>
            </w:r>
            <w:r w:rsidR="00756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вяткової ялинки та інсталяцій </w:t>
            </w:r>
          </w:p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700" w:type="dxa"/>
          </w:tcPr>
          <w:p w:rsidR="007564B1" w:rsidRDefault="0025718D" w:rsidP="007564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грудень-січень</w:t>
            </w:r>
            <w:r w:rsidR="00756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</w:p>
          <w:p w:rsidR="0025718D" w:rsidRPr="00922921" w:rsidRDefault="007564B1" w:rsidP="007564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сквер «Садко</w:t>
            </w:r>
          </w:p>
        </w:tc>
        <w:tc>
          <w:tcPr>
            <w:tcW w:w="2410" w:type="dxa"/>
          </w:tcPr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Дейниченко В.О.</w:t>
            </w:r>
          </w:p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25718D" w:rsidRPr="00922921" w:rsidTr="006A5860">
        <w:tc>
          <w:tcPr>
            <w:tcW w:w="426" w:type="dxa"/>
          </w:tcPr>
          <w:p w:rsidR="0025718D" w:rsidRPr="00922921" w:rsidRDefault="0025718D" w:rsidP="002571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104" w:type="dxa"/>
          </w:tcPr>
          <w:p w:rsidR="0025718D" w:rsidRPr="00922921" w:rsidRDefault="0025718D" w:rsidP="0025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Демонтаж святкової ілюмінації, іграшок та святкового обладнання</w:t>
            </w:r>
          </w:p>
          <w:p w:rsidR="0025718D" w:rsidRPr="00922921" w:rsidRDefault="0025718D" w:rsidP="0025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5718D" w:rsidRPr="00922921" w:rsidRDefault="0025718D" w:rsidP="0025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0" w:type="dxa"/>
          </w:tcPr>
          <w:p w:rsidR="0025718D" w:rsidRPr="00922921" w:rsidRDefault="0025718D" w:rsidP="002571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після      20.01.25</w:t>
            </w:r>
          </w:p>
        </w:tc>
        <w:tc>
          <w:tcPr>
            <w:tcW w:w="2410" w:type="dxa"/>
          </w:tcPr>
          <w:p w:rsidR="0025718D" w:rsidRPr="00922921" w:rsidRDefault="0025718D" w:rsidP="0025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Бровенко Є.С.</w:t>
            </w:r>
          </w:p>
          <w:p w:rsidR="0025718D" w:rsidRPr="00922921" w:rsidRDefault="0025718D" w:rsidP="0025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Тихенко К.П.</w:t>
            </w:r>
          </w:p>
          <w:p w:rsidR="0025718D" w:rsidRPr="00922921" w:rsidRDefault="0025718D" w:rsidP="006A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Лашутко</w:t>
            </w:r>
            <w:proofErr w:type="spellEnd"/>
            <w:r w:rsidRPr="00922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М.А.</w:t>
            </w:r>
          </w:p>
        </w:tc>
      </w:tr>
    </w:tbl>
    <w:p w:rsidR="00A76E5C" w:rsidRDefault="00A76E5C" w:rsidP="00A76E5C">
      <w:pPr>
        <w:spacing w:after="0" w:line="240" w:lineRule="auto"/>
        <w:ind w:firstLine="7020"/>
        <w:rPr>
          <w:rFonts w:ascii="Times New Roman" w:eastAsia="Times New Roman" w:hAnsi="Times New Roman" w:cs="Times New Roman"/>
          <w:sz w:val="24"/>
          <w:szCs w:val="20"/>
          <w:lang w:val="uk-UA" w:eastAsia="uk-UA"/>
        </w:rPr>
      </w:pPr>
    </w:p>
    <w:p w:rsidR="00A76E5C" w:rsidRPr="00DD3FC6" w:rsidRDefault="00A76E5C" w:rsidP="00A76E5C">
      <w:pPr>
        <w:spacing w:after="0" w:line="240" w:lineRule="auto"/>
        <w:ind w:firstLine="7020"/>
        <w:rPr>
          <w:rFonts w:ascii="Times New Roman" w:eastAsia="Times New Roman" w:hAnsi="Times New Roman" w:cs="Times New Roman"/>
          <w:sz w:val="24"/>
          <w:szCs w:val="20"/>
          <w:lang w:val="uk-UA" w:eastAsia="uk-UA"/>
        </w:rPr>
      </w:pPr>
    </w:p>
    <w:p w:rsidR="00CB7B7F" w:rsidRDefault="00924FDF" w:rsidP="00A76E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</w:t>
      </w:r>
      <w:r w:rsidR="00A76E5C" w:rsidRPr="00DD3FC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ачальник відділу </w:t>
      </w:r>
      <w:r w:rsidR="00CB7B7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організаційно-</w:t>
      </w:r>
    </w:p>
    <w:p w:rsidR="00A76E5C" w:rsidRPr="00DD3FC6" w:rsidRDefault="00CB7B7F" w:rsidP="00A76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кадрової роботи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E47E5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В.А. Купрієнк</w:t>
      </w:r>
      <w:r w:rsidR="00E03FE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</w:t>
      </w:r>
    </w:p>
    <w:p w:rsidR="00A76E5C" w:rsidRPr="00DD3FC6" w:rsidRDefault="00A76E5C" w:rsidP="00A76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uk-UA"/>
        </w:rPr>
      </w:pPr>
    </w:p>
    <w:p w:rsidR="007564B1" w:rsidRDefault="007564B1" w:rsidP="00A76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uk-UA"/>
        </w:rPr>
      </w:pPr>
    </w:p>
    <w:p w:rsidR="00D55534" w:rsidRDefault="00D55534" w:rsidP="00A76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uk-UA"/>
        </w:rPr>
      </w:pPr>
    </w:p>
    <w:p w:rsidR="0031037B" w:rsidRDefault="0031037B" w:rsidP="00A76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uk-UA"/>
        </w:rPr>
      </w:pPr>
    </w:p>
    <w:p w:rsidR="00D55534" w:rsidRDefault="00D55534" w:rsidP="00A76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uk-UA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788"/>
        <w:gridCol w:w="2074"/>
        <w:gridCol w:w="2708"/>
      </w:tblGrid>
      <w:tr w:rsidR="00A76E5C" w:rsidRPr="006F0E1C" w:rsidTr="00B653C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55534" w:rsidRPr="00D55534" w:rsidRDefault="00D960AA" w:rsidP="00D55534">
            <w:pPr>
              <w:rPr>
                <w:sz w:val="28"/>
                <w:szCs w:val="28"/>
                <w:lang w:val="uk-UA" w:eastAsia="uk-UA"/>
              </w:rPr>
            </w:pPr>
            <w:r>
              <w:rPr>
                <w:rFonts w:eastAsia="Batang"/>
                <w:sz w:val="28"/>
                <w:szCs w:val="24"/>
                <w:lang w:val="uk-UA"/>
              </w:rPr>
              <w:t>Н</w:t>
            </w:r>
            <w:r w:rsidR="00A76E5C" w:rsidRPr="006F0E1C">
              <w:rPr>
                <w:rFonts w:eastAsia="Batang"/>
                <w:sz w:val="28"/>
                <w:szCs w:val="24"/>
                <w:lang w:val="uk-UA"/>
              </w:rPr>
              <w:t xml:space="preserve">ачальник </w:t>
            </w:r>
            <w:r w:rsidR="00A76E5C" w:rsidRPr="00D55534">
              <w:rPr>
                <w:rFonts w:eastAsia="Batang"/>
                <w:sz w:val="28"/>
                <w:szCs w:val="24"/>
                <w:lang w:val="uk-UA"/>
              </w:rPr>
              <w:t xml:space="preserve">відділу </w:t>
            </w:r>
            <w:r w:rsidR="00D55534" w:rsidRPr="00D55534">
              <w:rPr>
                <w:sz w:val="28"/>
                <w:szCs w:val="28"/>
                <w:lang w:val="uk-UA" w:eastAsia="uk-UA"/>
              </w:rPr>
              <w:t>організаційно-</w:t>
            </w:r>
          </w:p>
          <w:p w:rsidR="00A76E5C" w:rsidRPr="006F0E1C" w:rsidRDefault="00D55534" w:rsidP="00D55534">
            <w:pPr>
              <w:rPr>
                <w:rFonts w:eastAsia="Batang"/>
                <w:sz w:val="28"/>
                <w:szCs w:val="24"/>
                <w:lang w:val="uk-UA"/>
              </w:rPr>
            </w:pPr>
            <w:r w:rsidRPr="00D55534">
              <w:rPr>
                <w:sz w:val="28"/>
                <w:szCs w:val="28"/>
                <w:lang w:val="uk-UA" w:eastAsia="uk-UA"/>
              </w:rPr>
              <w:t>кадрової роботи</w:t>
            </w:r>
            <w:r w:rsidRPr="00D55534">
              <w:rPr>
                <w:sz w:val="28"/>
                <w:szCs w:val="28"/>
                <w:lang w:val="uk-UA" w:eastAsia="uk-UA"/>
              </w:rPr>
              <w:tab/>
            </w:r>
          </w:p>
          <w:p w:rsidR="00A76E5C" w:rsidRPr="006F0E1C" w:rsidRDefault="00A76E5C" w:rsidP="00B653C1">
            <w:pPr>
              <w:rPr>
                <w:rFonts w:eastAsia="Batang"/>
                <w:sz w:val="28"/>
                <w:szCs w:val="28"/>
                <w:lang w:val="uk-UA"/>
              </w:rPr>
            </w:pPr>
            <w:r w:rsidRPr="006F0E1C">
              <w:rPr>
                <w:rFonts w:eastAsia="Batang"/>
                <w:sz w:val="28"/>
                <w:szCs w:val="24"/>
                <w:lang w:val="uk-UA"/>
              </w:rPr>
              <w:t xml:space="preserve"> </w:t>
            </w:r>
          </w:p>
          <w:p w:rsidR="00A76E5C" w:rsidRPr="006F0E1C" w:rsidRDefault="00A76E5C" w:rsidP="00B653C1">
            <w:pPr>
              <w:rPr>
                <w:rFonts w:eastAsia="Batang"/>
                <w:sz w:val="28"/>
                <w:szCs w:val="28"/>
                <w:lang w:val="uk-UA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A76E5C" w:rsidRPr="006F0E1C" w:rsidRDefault="00A76E5C" w:rsidP="00B653C1">
            <w:pPr>
              <w:jc w:val="both"/>
              <w:rPr>
                <w:rFonts w:eastAsia="Batang"/>
                <w:sz w:val="28"/>
                <w:szCs w:val="28"/>
                <w:lang w:val="uk-UA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A76E5C" w:rsidRPr="006F0E1C" w:rsidRDefault="00D55534" w:rsidP="00B653C1">
            <w:pPr>
              <w:jc w:val="both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В.А. Купрієнко</w:t>
            </w:r>
          </w:p>
        </w:tc>
      </w:tr>
      <w:tr w:rsidR="00A76E5C" w:rsidRPr="006F0E1C" w:rsidTr="00B653C1">
        <w:trPr>
          <w:trHeight w:val="8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76E5C" w:rsidRPr="006F0E1C" w:rsidRDefault="00A76E5C" w:rsidP="00B653C1">
            <w:pPr>
              <w:jc w:val="both"/>
              <w:rPr>
                <w:rFonts w:eastAsia="Batang"/>
                <w:sz w:val="28"/>
                <w:szCs w:val="28"/>
                <w:lang w:val="uk-UA"/>
              </w:rPr>
            </w:pPr>
            <w:r w:rsidRPr="006F0E1C">
              <w:rPr>
                <w:rFonts w:eastAsia="Batang"/>
                <w:sz w:val="28"/>
                <w:szCs w:val="28"/>
                <w:lang w:val="uk-UA"/>
              </w:rPr>
              <w:t xml:space="preserve">Начальник відділу протокольної роботи та контролю </w:t>
            </w:r>
          </w:p>
          <w:p w:rsidR="00A76E5C" w:rsidRDefault="00A76E5C" w:rsidP="00B653C1">
            <w:pPr>
              <w:jc w:val="both"/>
              <w:rPr>
                <w:rFonts w:eastAsia="Batang"/>
                <w:sz w:val="28"/>
                <w:szCs w:val="28"/>
                <w:lang w:val="uk-UA"/>
              </w:rPr>
            </w:pPr>
          </w:p>
          <w:p w:rsidR="00DC255C" w:rsidRPr="006F0E1C" w:rsidRDefault="00DC255C" w:rsidP="00B653C1">
            <w:pPr>
              <w:jc w:val="both"/>
              <w:rPr>
                <w:rFonts w:eastAsia="Batang"/>
                <w:sz w:val="28"/>
                <w:szCs w:val="28"/>
                <w:lang w:val="uk-UA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A76E5C" w:rsidRPr="006F0E1C" w:rsidRDefault="00A76E5C" w:rsidP="00B653C1">
            <w:pPr>
              <w:jc w:val="both"/>
              <w:rPr>
                <w:rFonts w:eastAsia="Batang"/>
                <w:sz w:val="28"/>
                <w:szCs w:val="28"/>
                <w:lang w:val="uk-UA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A76E5C" w:rsidRPr="006F0E1C" w:rsidRDefault="00A76E5C" w:rsidP="00B653C1">
            <w:pPr>
              <w:jc w:val="both"/>
              <w:rPr>
                <w:rFonts w:eastAsia="Batang"/>
                <w:sz w:val="28"/>
                <w:szCs w:val="28"/>
                <w:lang w:val="uk-UA"/>
              </w:rPr>
            </w:pPr>
            <w:r w:rsidRPr="006F0E1C">
              <w:rPr>
                <w:rFonts w:eastAsia="Batang"/>
                <w:sz w:val="28"/>
                <w:szCs w:val="28"/>
                <w:lang w:val="uk-UA"/>
              </w:rPr>
              <w:t>Л.В. Моша</w:t>
            </w:r>
          </w:p>
        </w:tc>
      </w:tr>
      <w:tr w:rsidR="00A76E5C" w:rsidRPr="006F0E1C" w:rsidTr="00B653C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76E5C" w:rsidRPr="006F0E1C" w:rsidRDefault="00A76E5C" w:rsidP="00B653C1">
            <w:pPr>
              <w:rPr>
                <w:rFonts w:eastAsia="Batang"/>
                <w:sz w:val="28"/>
                <w:szCs w:val="28"/>
                <w:lang w:val="uk-UA"/>
              </w:rPr>
            </w:pPr>
            <w:r w:rsidRPr="006F0E1C">
              <w:rPr>
                <w:rFonts w:eastAsia="Batang"/>
                <w:sz w:val="28"/>
                <w:szCs w:val="28"/>
                <w:lang w:val="uk-UA"/>
              </w:rPr>
              <w:t xml:space="preserve">Начальник правового управління </w:t>
            </w:r>
          </w:p>
          <w:p w:rsidR="00A76E5C" w:rsidRPr="006F0E1C" w:rsidRDefault="00A76E5C" w:rsidP="00B653C1">
            <w:pPr>
              <w:rPr>
                <w:rFonts w:eastAsia="Batang"/>
                <w:sz w:val="28"/>
                <w:szCs w:val="28"/>
                <w:lang w:val="uk-UA"/>
              </w:rPr>
            </w:pPr>
          </w:p>
          <w:p w:rsidR="00A76E5C" w:rsidRPr="006F0E1C" w:rsidRDefault="00A76E5C" w:rsidP="00B653C1">
            <w:pPr>
              <w:rPr>
                <w:rFonts w:eastAsia="Batang"/>
                <w:sz w:val="28"/>
                <w:szCs w:val="28"/>
                <w:lang w:val="uk-UA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A76E5C" w:rsidRPr="006F0E1C" w:rsidRDefault="00A76E5C" w:rsidP="00B653C1">
            <w:pPr>
              <w:jc w:val="both"/>
              <w:rPr>
                <w:rFonts w:eastAsia="Batang"/>
                <w:sz w:val="28"/>
                <w:szCs w:val="28"/>
                <w:lang w:val="uk-UA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A76E5C" w:rsidRPr="006F0E1C" w:rsidRDefault="00DC255C" w:rsidP="00B653C1">
            <w:pPr>
              <w:jc w:val="both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Д.П</w:t>
            </w:r>
            <w:r w:rsidR="00A76E5C" w:rsidRPr="006F0E1C">
              <w:rPr>
                <w:rFonts w:eastAsia="Batang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eastAsia="Batang"/>
                <w:sz w:val="28"/>
                <w:szCs w:val="28"/>
                <w:lang w:val="uk-UA"/>
              </w:rPr>
              <w:t>Висіканцев</w:t>
            </w:r>
            <w:proofErr w:type="spellEnd"/>
          </w:p>
          <w:p w:rsidR="00A76E5C" w:rsidRPr="006F0E1C" w:rsidRDefault="00A76E5C" w:rsidP="00B653C1">
            <w:pPr>
              <w:jc w:val="both"/>
              <w:rPr>
                <w:rFonts w:eastAsia="Batang"/>
                <w:sz w:val="28"/>
                <w:szCs w:val="28"/>
                <w:lang w:val="uk-UA"/>
              </w:rPr>
            </w:pPr>
          </w:p>
          <w:p w:rsidR="00A76E5C" w:rsidRPr="006F0E1C" w:rsidRDefault="00A76E5C" w:rsidP="00B653C1">
            <w:pPr>
              <w:jc w:val="both"/>
              <w:rPr>
                <w:rFonts w:eastAsia="Batang"/>
                <w:sz w:val="28"/>
                <w:szCs w:val="28"/>
                <w:lang w:val="uk-UA"/>
              </w:rPr>
            </w:pPr>
          </w:p>
          <w:p w:rsidR="00A76E5C" w:rsidRPr="006F0E1C" w:rsidRDefault="00A76E5C" w:rsidP="00B653C1">
            <w:pPr>
              <w:jc w:val="both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</w:tbl>
    <w:p w:rsidR="00A76E5C" w:rsidRDefault="00A76E5C" w:rsidP="00D55534"/>
    <w:sectPr w:rsidR="00A76E5C" w:rsidSect="009F1383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B43"/>
    <w:multiLevelType w:val="hybridMultilevel"/>
    <w:tmpl w:val="C4A809B8"/>
    <w:lvl w:ilvl="0" w:tplc="196495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 w:tplc="EDB83F78">
      <w:start w:val="1"/>
      <w:numFmt w:val="bullet"/>
      <w:lvlText w:val=""/>
      <w:lvlJc w:val="left"/>
      <w:pPr>
        <w:tabs>
          <w:tab w:val="num" w:pos="938"/>
        </w:tabs>
        <w:ind w:left="938" w:hanging="360"/>
      </w:pPr>
      <w:rPr>
        <w:rFonts w:ascii="Symbol" w:hAnsi="Symbol" w:hint="default"/>
        <w:color w:val="auto"/>
      </w:rPr>
    </w:lvl>
    <w:lvl w:ilvl="2" w:tplc="5CCC541A">
      <w:start w:val="25"/>
      <w:numFmt w:val="bullet"/>
      <w:lvlText w:val="-"/>
      <w:lvlJc w:val="left"/>
      <w:pPr>
        <w:tabs>
          <w:tab w:val="num" w:pos="1838"/>
        </w:tabs>
        <w:ind w:left="1838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 w15:restartNumberingAfterBreak="0">
    <w:nsid w:val="158A7FE0"/>
    <w:multiLevelType w:val="hybridMultilevel"/>
    <w:tmpl w:val="C4A809B8"/>
    <w:lvl w:ilvl="0" w:tplc="196495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</w:rPr>
    </w:lvl>
    <w:lvl w:ilvl="1" w:tplc="EDB83F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5CCC541A">
      <w:start w:val="2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182F26"/>
    <w:multiLevelType w:val="hybridMultilevel"/>
    <w:tmpl w:val="EBB8A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04F7E"/>
    <w:multiLevelType w:val="hybridMultilevel"/>
    <w:tmpl w:val="A84E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265AA"/>
    <w:multiLevelType w:val="hybridMultilevel"/>
    <w:tmpl w:val="4F863008"/>
    <w:lvl w:ilvl="0" w:tplc="172C3B4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5" w15:restartNumberingAfterBreak="0">
    <w:nsid w:val="61EC5E1C"/>
    <w:multiLevelType w:val="hybridMultilevel"/>
    <w:tmpl w:val="71E6297C"/>
    <w:lvl w:ilvl="0" w:tplc="6AEC65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5C"/>
    <w:rsid w:val="0000674B"/>
    <w:rsid w:val="00016EA9"/>
    <w:rsid w:val="000548DE"/>
    <w:rsid w:val="00071078"/>
    <w:rsid w:val="000A024A"/>
    <w:rsid w:val="000C6634"/>
    <w:rsid w:val="000E20C0"/>
    <w:rsid w:val="000E3505"/>
    <w:rsid w:val="000E5A3A"/>
    <w:rsid w:val="000F0658"/>
    <w:rsid w:val="00164FC9"/>
    <w:rsid w:val="001733FB"/>
    <w:rsid w:val="001B025B"/>
    <w:rsid w:val="001B5997"/>
    <w:rsid w:val="00230FFC"/>
    <w:rsid w:val="00233AB8"/>
    <w:rsid w:val="00246B74"/>
    <w:rsid w:val="0025718D"/>
    <w:rsid w:val="00271143"/>
    <w:rsid w:val="002A5BE9"/>
    <w:rsid w:val="002D5C31"/>
    <w:rsid w:val="002E71E6"/>
    <w:rsid w:val="003021A7"/>
    <w:rsid w:val="0031037B"/>
    <w:rsid w:val="00341404"/>
    <w:rsid w:val="003443D7"/>
    <w:rsid w:val="00344F7A"/>
    <w:rsid w:val="00390C9C"/>
    <w:rsid w:val="003C1412"/>
    <w:rsid w:val="003C2D30"/>
    <w:rsid w:val="003C7340"/>
    <w:rsid w:val="003F17BD"/>
    <w:rsid w:val="0040289A"/>
    <w:rsid w:val="004259AC"/>
    <w:rsid w:val="004C09EE"/>
    <w:rsid w:val="00566243"/>
    <w:rsid w:val="00572B0C"/>
    <w:rsid w:val="005776E1"/>
    <w:rsid w:val="005A1767"/>
    <w:rsid w:val="005D0EFF"/>
    <w:rsid w:val="005F2C39"/>
    <w:rsid w:val="00617751"/>
    <w:rsid w:val="006348AD"/>
    <w:rsid w:val="00647E52"/>
    <w:rsid w:val="006975B0"/>
    <w:rsid w:val="006A01BA"/>
    <w:rsid w:val="006A5860"/>
    <w:rsid w:val="007055D6"/>
    <w:rsid w:val="007070CD"/>
    <w:rsid w:val="00745016"/>
    <w:rsid w:val="00750A19"/>
    <w:rsid w:val="007564B1"/>
    <w:rsid w:val="0076048A"/>
    <w:rsid w:val="00763DFC"/>
    <w:rsid w:val="00784DDF"/>
    <w:rsid w:val="007873F2"/>
    <w:rsid w:val="007B0A0B"/>
    <w:rsid w:val="007B37FD"/>
    <w:rsid w:val="007B45F5"/>
    <w:rsid w:val="007B4F50"/>
    <w:rsid w:val="007D4579"/>
    <w:rsid w:val="0087496F"/>
    <w:rsid w:val="00882A76"/>
    <w:rsid w:val="008965E8"/>
    <w:rsid w:val="008B251F"/>
    <w:rsid w:val="008E097C"/>
    <w:rsid w:val="008F3E55"/>
    <w:rsid w:val="008F43AD"/>
    <w:rsid w:val="00905268"/>
    <w:rsid w:val="00922921"/>
    <w:rsid w:val="00924FDF"/>
    <w:rsid w:val="00930605"/>
    <w:rsid w:val="00954A91"/>
    <w:rsid w:val="009715B1"/>
    <w:rsid w:val="009B1E8D"/>
    <w:rsid w:val="009D6D69"/>
    <w:rsid w:val="009F1383"/>
    <w:rsid w:val="009F140A"/>
    <w:rsid w:val="00A368F2"/>
    <w:rsid w:val="00A63158"/>
    <w:rsid w:val="00A650A7"/>
    <w:rsid w:val="00A74A89"/>
    <w:rsid w:val="00A76E5C"/>
    <w:rsid w:val="00AA743C"/>
    <w:rsid w:val="00AF033E"/>
    <w:rsid w:val="00B84F0A"/>
    <w:rsid w:val="00B95225"/>
    <w:rsid w:val="00BA2D26"/>
    <w:rsid w:val="00BA32D9"/>
    <w:rsid w:val="00BB4111"/>
    <w:rsid w:val="00BD28AD"/>
    <w:rsid w:val="00BF10FA"/>
    <w:rsid w:val="00C120EE"/>
    <w:rsid w:val="00C2650F"/>
    <w:rsid w:val="00C32120"/>
    <w:rsid w:val="00CB462E"/>
    <w:rsid w:val="00CB7B7F"/>
    <w:rsid w:val="00D00A6A"/>
    <w:rsid w:val="00D031A7"/>
    <w:rsid w:val="00D13950"/>
    <w:rsid w:val="00D1426F"/>
    <w:rsid w:val="00D54E06"/>
    <w:rsid w:val="00D55534"/>
    <w:rsid w:val="00D610AD"/>
    <w:rsid w:val="00D829FF"/>
    <w:rsid w:val="00D960AA"/>
    <w:rsid w:val="00DC255C"/>
    <w:rsid w:val="00DD4061"/>
    <w:rsid w:val="00E03FE9"/>
    <w:rsid w:val="00E34871"/>
    <w:rsid w:val="00E47E53"/>
    <w:rsid w:val="00E646CE"/>
    <w:rsid w:val="00E67A95"/>
    <w:rsid w:val="00E748B9"/>
    <w:rsid w:val="00E94801"/>
    <w:rsid w:val="00EB233B"/>
    <w:rsid w:val="00EE1BA4"/>
    <w:rsid w:val="00F11011"/>
    <w:rsid w:val="00F1595B"/>
    <w:rsid w:val="00F71A76"/>
    <w:rsid w:val="00FA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D422"/>
  <w15:chartTrackingRefBased/>
  <w15:docId w15:val="{AECBD6B9-E1AE-4389-BE47-29AD6B89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E5C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A76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7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8F3E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rsid w:val="008F3E55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a7">
    <w:name w:val="Знак"/>
    <w:basedOn w:val="a"/>
    <w:rsid w:val="008F3E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Emphasis"/>
    <w:basedOn w:val="a0"/>
    <w:uiPriority w:val="20"/>
    <w:qFormat/>
    <w:rsid w:val="001733F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47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7E53"/>
    <w:rPr>
      <w:rFonts w:ascii="Segoe UI" w:hAnsi="Segoe UI" w:cs="Segoe UI"/>
      <w:sz w:val="18"/>
      <w:szCs w:val="18"/>
    </w:rPr>
  </w:style>
  <w:style w:type="character" w:styleId="ab">
    <w:name w:val="Hyperlink"/>
    <w:rsid w:val="002D5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gard.city/articles/323756/koli-den-mikolaya-20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5452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Пєхова Людмила Миколаївна</dc:creator>
  <cp:keywords/>
  <dc:description/>
  <cp:lastModifiedBy>Рикова Вікторія Олександрівна</cp:lastModifiedBy>
  <cp:revision>2</cp:revision>
  <cp:lastPrinted>2024-12-04T13:25:00Z</cp:lastPrinted>
  <dcterms:created xsi:type="dcterms:W3CDTF">2024-12-06T10:22:00Z</dcterms:created>
  <dcterms:modified xsi:type="dcterms:W3CDTF">2024-12-06T10:22:00Z</dcterms:modified>
</cp:coreProperties>
</file>