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9498"/>
      </w:tblGrid>
      <w:tr w:rsidR="00312063" w:rsidRPr="004E2E2F" w:rsidTr="00267214">
        <w:tc>
          <w:tcPr>
            <w:tcW w:w="9498" w:type="dxa"/>
          </w:tcPr>
          <w:tbl>
            <w:tblPr>
              <w:tblW w:w="9696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504"/>
              <w:gridCol w:w="903"/>
              <w:gridCol w:w="4289"/>
            </w:tblGrid>
            <w:tr w:rsidR="00267214" w:rsidTr="00B145DE">
              <w:trPr>
                <w:trHeight w:val="1151"/>
                <w:jc w:val="center"/>
              </w:trPr>
              <w:tc>
                <w:tcPr>
                  <w:tcW w:w="4504" w:type="dxa"/>
                </w:tcPr>
                <w:p w:rsidR="00267214" w:rsidRDefault="00267214" w:rsidP="00267214">
                  <w:pPr>
                    <w:pStyle w:val="a4"/>
                    <w:ind w:right="141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03" w:type="dxa"/>
                </w:tcPr>
                <w:p w:rsidR="00267214" w:rsidRDefault="00267214" w:rsidP="00267214">
                  <w:pPr>
                    <w:pStyle w:val="a4"/>
                    <w:ind w:right="141"/>
                    <w:rPr>
                      <w:sz w:val="12"/>
                      <w:szCs w:val="12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1FA3C580" wp14:editId="68DC7AD7">
                        <wp:extent cx="397510" cy="580390"/>
                        <wp:effectExtent l="0" t="0" r="2540" b="0"/>
                        <wp:docPr id="1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rrowheads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97510" cy="5803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89" w:type="dxa"/>
                </w:tcPr>
                <w:p w:rsidR="00267214" w:rsidRDefault="00267214" w:rsidP="00267214">
                  <w:pPr>
                    <w:pStyle w:val="a4"/>
                    <w:ind w:right="141"/>
                    <w:jc w:val="right"/>
                  </w:pPr>
                  <w:r>
                    <w:t xml:space="preserve"> </w:t>
                  </w:r>
                </w:p>
              </w:tc>
            </w:tr>
          </w:tbl>
          <w:p w:rsidR="00267214" w:rsidRDefault="00267214" w:rsidP="00267214">
            <w:pPr>
              <w:ind w:right="141"/>
              <w:jc w:val="center"/>
              <w:rPr>
                <w:b/>
                <w:sz w:val="32"/>
                <w:szCs w:val="32"/>
                <w:lang w:val="uk-UA"/>
              </w:rPr>
            </w:pPr>
            <w:r>
              <w:rPr>
                <w:b/>
                <w:sz w:val="32"/>
                <w:szCs w:val="32"/>
                <w:lang w:val="uk-UA"/>
              </w:rPr>
              <w:t>РОЗПОРЯДЖЕННЯ</w:t>
            </w:r>
          </w:p>
          <w:p w:rsidR="00267214" w:rsidRDefault="00267214" w:rsidP="00267214">
            <w:pPr>
              <w:ind w:right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МІСЬКОГО ГОЛОВИ</w:t>
            </w:r>
          </w:p>
          <w:p w:rsidR="00267214" w:rsidRDefault="00267214" w:rsidP="00267214">
            <w:pPr>
              <w:ind w:right="14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Суми</w:t>
            </w:r>
          </w:p>
          <w:p w:rsidR="00267214" w:rsidRDefault="004E2E2F" w:rsidP="00267214">
            <w:pPr>
              <w:pStyle w:val="1"/>
              <w:ind w:right="14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>від 04.12.2025</w:t>
            </w:r>
            <w:r w:rsidR="00267214" w:rsidRPr="00EC614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№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 401</w:t>
            </w:r>
            <w:r w:rsidR="00267214" w:rsidRPr="00EC614E">
              <w:rPr>
                <w:rFonts w:ascii="Times New Roman" w:hAnsi="Times New Roman" w:cs="Times New Roman"/>
                <w:color w:val="auto"/>
                <w:sz w:val="28"/>
                <w:szCs w:val="28"/>
                <w:lang w:val="uk-UA"/>
              </w:rPr>
              <w:t xml:space="preserve">-Р  </w:t>
            </w:r>
            <w:r w:rsidR="00267214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  <w:lang w:val="uk-UA"/>
              </w:rPr>
              <w:t>87-Р</w:t>
            </w:r>
          </w:p>
          <w:p w:rsidR="00312063" w:rsidRPr="0045027F" w:rsidRDefault="00312063" w:rsidP="00267214">
            <w:pPr>
              <w:spacing w:after="160" w:line="259" w:lineRule="auto"/>
              <w:ind w:right="-4774"/>
              <w:rPr>
                <w:sz w:val="16"/>
                <w:szCs w:val="16"/>
                <w:lang w:val="uk-UA"/>
              </w:rPr>
            </w:pPr>
          </w:p>
        </w:tc>
      </w:tr>
      <w:tr w:rsidR="00312063" w:rsidRPr="00614A47" w:rsidTr="00267214">
        <w:tc>
          <w:tcPr>
            <w:tcW w:w="9498" w:type="dxa"/>
          </w:tcPr>
          <w:p w:rsidR="00267214" w:rsidRPr="00EC614E" w:rsidRDefault="00312063" w:rsidP="004C7CC7">
            <w:pPr>
              <w:tabs>
                <w:tab w:val="left" w:pos="540"/>
                <w:tab w:val="left" w:pos="1980"/>
                <w:tab w:val="left" w:pos="3060"/>
                <w:tab w:val="left" w:pos="4566"/>
              </w:tabs>
              <w:jc w:val="both"/>
              <w:rPr>
                <w:b/>
                <w:color w:val="000000"/>
                <w:spacing w:val="-2"/>
                <w:sz w:val="27"/>
                <w:szCs w:val="27"/>
                <w:lang w:val="uk-UA"/>
              </w:rPr>
            </w:pPr>
            <w:bookmarkStart w:id="0" w:name="_GoBack"/>
            <w:r w:rsidRPr="00EC614E">
              <w:rPr>
                <w:b/>
                <w:color w:val="000000"/>
                <w:spacing w:val="-2"/>
                <w:sz w:val="27"/>
                <w:szCs w:val="27"/>
                <w:lang w:val="uk-UA"/>
              </w:rPr>
              <w:t xml:space="preserve">Про </w:t>
            </w:r>
            <w:r w:rsidR="004C7CC7" w:rsidRPr="00EC614E">
              <w:rPr>
                <w:b/>
                <w:color w:val="000000"/>
                <w:spacing w:val="-2"/>
                <w:sz w:val="27"/>
                <w:szCs w:val="27"/>
                <w:lang w:val="uk-UA"/>
              </w:rPr>
              <w:t xml:space="preserve">  </w:t>
            </w:r>
            <w:r w:rsidRPr="00EC614E">
              <w:rPr>
                <w:b/>
                <w:color w:val="000000"/>
                <w:spacing w:val="-2"/>
                <w:sz w:val="27"/>
                <w:szCs w:val="27"/>
                <w:lang w:val="uk-UA"/>
              </w:rPr>
              <w:t xml:space="preserve">розроблення </w:t>
            </w:r>
            <w:r w:rsidR="004C7CC7" w:rsidRPr="00EC614E">
              <w:rPr>
                <w:b/>
                <w:color w:val="000000"/>
                <w:spacing w:val="-2"/>
                <w:sz w:val="27"/>
                <w:szCs w:val="27"/>
                <w:lang w:val="uk-UA"/>
              </w:rPr>
              <w:t xml:space="preserve">  </w:t>
            </w:r>
            <w:proofErr w:type="spellStart"/>
            <w:r w:rsidRPr="00EC614E">
              <w:rPr>
                <w:b/>
                <w:color w:val="000000"/>
                <w:spacing w:val="-2"/>
                <w:sz w:val="27"/>
                <w:szCs w:val="27"/>
                <w:lang w:val="uk-UA"/>
              </w:rPr>
              <w:t>проєкту</w:t>
            </w:r>
            <w:proofErr w:type="spellEnd"/>
            <w:r w:rsidR="00267214" w:rsidRPr="00EC614E">
              <w:rPr>
                <w:b/>
                <w:color w:val="000000"/>
                <w:spacing w:val="-2"/>
                <w:sz w:val="27"/>
                <w:szCs w:val="27"/>
                <w:lang w:val="uk-UA"/>
              </w:rPr>
              <w:t xml:space="preserve"> </w:t>
            </w:r>
            <w:r w:rsidR="004C7CC7" w:rsidRPr="00EC614E">
              <w:rPr>
                <w:b/>
                <w:color w:val="000000"/>
                <w:spacing w:val="-2"/>
                <w:sz w:val="27"/>
                <w:szCs w:val="27"/>
                <w:lang w:val="uk-UA"/>
              </w:rPr>
              <w:t xml:space="preserve">  </w:t>
            </w:r>
            <w:r w:rsidRPr="00EC614E">
              <w:rPr>
                <w:b/>
                <w:color w:val="000000"/>
                <w:spacing w:val="-2"/>
                <w:sz w:val="27"/>
                <w:szCs w:val="27"/>
                <w:lang w:val="uk-UA"/>
              </w:rPr>
              <w:t xml:space="preserve">цільової </w:t>
            </w:r>
          </w:p>
          <w:p w:rsidR="00267214" w:rsidRPr="00EC614E" w:rsidRDefault="00312063" w:rsidP="00267214">
            <w:pPr>
              <w:tabs>
                <w:tab w:val="left" w:pos="540"/>
                <w:tab w:val="left" w:pos="1980"/>
                <w:tab w:val="left" w:pos="3060"/>
                <w:tab w:val="left" w:pos="4500"/>
              </w:tabs>
              <w:jc w:val="both"/>
              <w:rPr>
                <w:b/>
                <w:sz w:val="27"/>
                <w:szCs w:val="27"/>
                <w:lang w:val="uk-UA"/>
              </w:rPr>
            </w:pPr>
            <w:r w:rsidRPr="00EC614E">
              <w:rPr>
                <w:b/>
                <w:color w:val="000000"/>
                <w:spacing w:val="-2"/>
                <w:sz w:val="27"/>
                <w:szCs w:val="27"/>
                <w:lang w:val="uk-UA"/>
              </w:rPr>
              <w:t xml:space="preserve">Програми </w:t>
            </w:r>
            <w:r w:rsidR="004C7CC7" w:rsidRPr="00EC614E">
              <w:rPr>
                <w:b/>
                <w:sz w:val="27"/>
                <w:szCs w:val="27"/>
                <w:lang w:val="uk-UA"/>
              </w:rPr>
              <w:t xml:space="preserve">щодо сприяння </w:t>
            </w:r>
            <w:r w:rsidRPr="00EC614E">
              <w:rPr>
                <w:b/>
                <w:sz w:val="27"/>
                <w:szCs w:val="27"/>
                <w:lang w:val="uk-UA"/>
              </w:rPr>
              <w:t>зміцненню</w:t>
            </w:r>
          </w:p>
          <w:p w:rsidR="00267214" w:rsidRPr="00EC614E" w:rsidRDefault="00312063" w:rsidP="004C7CC7">
            <w:pPr>
              <w:tabs>
                <w:tab w:val="left" w:pos="540"/>
                <w:tab w:val="left" w:pos="1980"/>
                <w:tab w:val="left" w:pos="3060"/>
                <w:tab w:val="left" w:pos="4708"/>
              </w:tabs>
              <w:jc w:val="both"/>
              <w:rPr>
                <w:b/>
                <w:sz w:val="27"/>
                <w:szCs w:val="27"/>
                <w:lang w:val="uk-UA"/>
              </w:rPr>
            </w:pPr>
            <w:r w:rsidRPr="00EC614E">
              <w:rPr>
                <w:b/>
                <w:sz w:val="27"/>
                <w:szCs w:val="27"/>
                <w:lang w:val="uk-UA"/>
              </w:rPr>
              <w:t xml:space="preserve">обороноздатності </w:t>
            </w:r>
            <w:r w:rsidR="00267214" w:rsidRPr="00EC614E">
              <w:rPr>
                <w:b/>
                <w:sz w:val="27"/>
                <w:szCs w:val="27"/>
                <w:lang w:val="uk-UA"/>
              </w:rPr>
              <w:t xml:space="preserve"> </w:t>
            </w:r>
            <w:r w:rsidRPr="00EC614E">
              <w:rPr>
                <w:b/>
                <w:sz w:val="27"/>
                <w:szCs w:val="27"/>
                <w:lang w:val="uk-UA"/>
              </w:rPr>
              <w:t xml:space="preserve">Сумської </w:t>
            </w:r>
            <w:r w:rsidR="00267214" w:rsidRPr="00EC614E">
              <w:rPr>
                <w:b/>
                <w:sz w:val="27"/>
                <w:szCs w:val="27"/>
                <w:lang w:val="uk-UA"/>
              </w:rPr>
              <w:t xml:space="preserve">  </w:t>
            </w:r>
            <w:r w:rsidRPr="00EC614E">
              <w:rPr>
                <w:b/>
                <w:sz w:val="27"/>
                <w:szCs w:val="27"/>
                <w:lang w:val="uk-UA"/>
              </w:rPr>
              <w:t xml:space="preserve">міської </w:t>
            </w:r>
          </w:p>
          <w:p w:rsidR="00267214" w:rsidRPr="00EC614E" w:rsidRDefault="00312063" w:rsidP="00267214">
            <w:pPr>
              <w:tabs>
                <w:tab w:val="left" w:pos="540"/>
                <w:tab w:val="left" w:pos="1980"/>
                <w:tab w:val="left" w:pos="3060"/>
                <w:tab w:val="left" w:pos="4500"/>
              </w:tabs>
              <w:jc w:val="both"/>
              <w:rPr>
                <w:b/>
                <w:sz w:val="27"/>
                <w:szCs w:val="27"/>
                <w:lang w:val="uk-UA"/>
              </w:rPr>
            </w:pPr>
            <w:r w:rsidRPr="00EC614E">
              <w:rPr>
                <w:b/>
                <w:sz w:val="27"/>
                <w:szCs w:val="27"/>
                <w:lang w:val="uk-UA"/>
              </w:rPr>
              <w:t xml:space="preserve">територіальної громади для </w:t>
            </w:r>
          </w:p>
          <w:p w:rsidR="00267214" w:rsidRPr="00EC614E" w:rsidRDefault="00312063" w:rsidP="00267214">
            <w:pPr>
              <w:tabs>
                <w:tab w:val="left" w:pos="540"/>
                <w:tab w:val="left" w:pos="1980"/>
                <w:tab w:val="left" w:pos="3060"/>
                <w:tab w:val="left" w:pos="4500"/>
              </w:tabs>
              <w:jc w:val="both"/>
              <w:rPr>
                <w:b/>
                <w:sz w:val="27"/>
                <w:szCs w:val="27"/>
                <w:lang w:val="uk-UA"/>
              </w:rPr>
            </w:pPr>
            <w:r w:rsidRPr="00EC614E">
              <w:rPr>
                <w:b/>
                <w:sz w:val="27"/>
                <w:szCs w:val="27"/>
                <w:lang w:val="uk-UA"/>
              </w:rPr>
              <w:t xml:space="preserve">забезпечення </w:t>
            </w:r>
            <w:r w:rsidR="00267214" w:rsidRPr="00EC614E">
              <w:rPr>
                <w:b/>
                <w:sz w:val="27"/>
                <w:szCs w:val="27"/>
                <w:lang w:val="uk-UA"/>
              </w:rPr>
              <w:t xml:space="preserve">     </w:t>
            </w:r>
            <w:r w:rsidRPr="00EC614E">
              <w:rPr>
                <w:b/>
                <w:sz w:val="27"/>
                <w:szCs w:val="27"/>
                <w:lang w:val="uk-UA"/>
              </w:rPr>
              <w:t xml:space="preserve">безпечного </w:t>
            </w:r>
            <w:r w:rsidR="00267214" w:rsidRPr="00EC614E">
              <w:rPr>
                <w:b/>
                <w:sz w:val="27"/>
                <w:szCs w:val="27"/>
                <w:lang w:val="uk-UA"/>
              </w:rPr>
              <w:t xml:space="preserve">     </w:t>
            </w:r>
            <w:r w:rsidRPr="00EC614E">
              <w:rPr>
                <w:b/>
                <w:sz w:val="27"/>
                <w:szCs w:val="27"/>
                <w:lang w:val="uk-UA"/>
              </w:rPr>
              <w:t xml:space="preserve">життя </w:t>
            </w:r>
          </w:p>
          <w:p w:rsidR="00267214" w:rsidRPr="00EC614E" w:rsidRDefault="00312063" w:rsidP="004C7CC7">
            <w:pPr>
              <w:tabs>
                <w:tab w:val="left" w:pos="540"/>
                <w:tab w:val="left" w:pos="1980"/>
                <w:tab w:val="left" w:pos="3060"/>
                <w:tab w:val="left" w:pos="4708"/>
              </w:tabs>
              <w:jc w:val="both"/>
              <w:rPr>
                <w:b/>
                <w:sz w:val="27"/>
                <w:szCs w:val="27"/>
                <w:lang w:val="uk-UA"/>
              </w:rPr>
            </w:pPr>
            <w:r w:rsidRPr="00EC614E">
              <w:rPr>
                <w:b/>
                <w:sz w:val="27"/>
                <w:szCs w:val="27"/>
                <w:lang w:val="uk-UA"/>
              </w:rPr>
              <w:t xml:space="preserve">цивільного </w:t>
            </w:r>
            <w:r w:rsidR="00267214" w:rsidRPr="00EC614E">
              <w:rPr>
                <w:b/>
                <w:sz w:val="27"/>
                <w:szCs w:val="27"/>
                <w:lang w:val="uk-UA"/>
              </w:rPr>
              <w:t xml:space="preserve">    </w:t>
            </w:r>
            <w:r w:rsidRPr="00EC614E">
              <w:rPr>
                <w:b/>
                <w:sz w:val="27"/>
                <w:szCs w:val="27"/>
                <w:lang w:val="uk-UA"/>
              </w:rPr>
              <w:t>населення</w:t>
            </w:r>
            <w:r w:rsidR="00267214" w:rsidRPr="00EC614E">
              <w:rPr>
                <w:b/>
                <w:sz w:val="27"/>
                <w:szCs w:val="27"/>
                <w:lang w:val="uk-UA"/>
              </w:rPr>
              <w:t xml:space="preserve">    </w:t>
            </w:r>
            <w:r w:rsidRPr="00EC614E">
              <w:rPr>
                <w:b/>
                <w:sz w:val="27"/>
                <w:szCs w:val="27"/>
                <w:lang w:val="uk-UA"/>
              </w:rPr>
              <w:t xml:space="preserve"> в </w:t>
            </w:r>
            <w:r w:rsidR="00267214" w:rsidRPr="00EC614E">
              <w:rPr>
                <w:b/>
                <w:sz w:val="27"/>
                <w:szCs w:val="27"/>
                <w:lang w:val="uk-UA"/>
              </w:rPr>
              <w:t xml:space="preserve">  </w:t>
            </w:r>
            <w:r w:rsidRPr="00EC614E">
              <w:rPr>
                <w:b/>
                <w:sz w:val="27"/>
                <w:szCs w:val="27"/>
                <w:lang w:val="uk-UA"/>
              </w:rPr>
              <w:t xml:space="preserve">умовах </w:t>
            </w:r>
          </w:p>
          <w:p w:rsidR="00312063" w:rsidRPr="00F6555C" w:rsidRDefault="00312063" w:rsidP="00267214">
            <w:pPr>
              <w:tabs>
                <w:tab w:val="left" w:pos="540"/>
                <w:tab w:val="left" w:pos="1980"/>
                <w:tab w:val="left" w:pos="3060"/>
              </w:tabs>
              <w:jc w:val="both"/>
              <w:rPr>
                <w:sz w:val="28"/>
                <w:szCs w:val="28"/>
                <w:lang w:val="uk-UA"/>
              </w:rPr>
            </w:pPr>
            <w:r w:rsidRPr="00EC614E">
              <w:rPr>
                <w:b/>
                <w:sz w:val="27"/>
                <w:szCs w:val="27"/>
                <w:lang w:val="uk-UA"/>
              </w:rPr>
              <w:t>воєнного стану на 2026 рік</w:t>
            </w:r>
            <w:bookmarkEnd w:id="0"/>
          </w:p>
        </w:tc>
      </w:tr>
    </w:tbl>
    <w:p w:rsidR="00312063" w:rsidRPr="00614A47" w:rsidRDefault="00312063" w:rsidP="00312063">
      <w:pPr>
        <w:ind w:firstLine="567"/>
        <w:jc w:val="both"/>
        <w:rPr>
          <w:sz w:val="27"/>
          <w:szCs w:val="27"/>
          <w:shd w:val="clear" w:color="auto" w:fill="FFFFFF"/>
          <w:lang w:val="uk-UA"/>
        </w:rPr>
      </w:pPr>
    </w:p>
    <w:p w:rsidR="00312063" w:rsidRPr="00EC614E" w:rsidRDefault="00312063" w:rsidP="00312063">
      <w:pPr>
        <w:spacing w:line="230" w:lineRule="auto"/>
        <w:ind w:firstLine="709"/>
        <w:jc w:val="both"/>
        <w:rPr>
          <w:sz w:val="27"/>
          <w:szCs w:val="27"/>
          <w:lang w:val="uk-UA"/>
        </w:rPr>
      </w:pPr>
      <w:r w:rsidRPr="00EC614E">
        <w:rPr>
          <w:rFonts w:eastAsia="S"/>
          <w:sz w:val="27"/>
          <w:szCs w:val="27"/>
          <w:lang w:val="uk-UA"/>
        </w:rPr>
        <w:t xml:space="preserve">З метою розроблення </w:t>
      </w:r>
      <w:proofErr w:type="spellStart"/>
      <w:r w:rsidRPr="00EC614E">
        <w:rPr>
          <w:rFonts w:eastAsia="S"/>
          <w:sz w:val="27"/>
          <w:szCs w:val="27"/>
          <w:lang w:val="uk-UA"/>
        </w:rPr>
        <w:t>проєкту</w:t>
      </w:r>
      <w:proofErr w:type="spellEnd"/>
      <w:r w:rsidRPr="00EC614E">
        <w:rPr>
          <w:rFonts w:eastAsia="S"/>
          <w:sz w:val="27"/>
          <w:szCs w:val="27"/>
          <w:lang w:val="uk-UA"/>
        </w:rPr>
        <w:t xml:space="preserve"> </w:t>
      </w:r>
      <w:r w:rsidRPr="00EC614E">
        <w:rPr>
          <w:sz w:val="27"/>
          <w:szCs w:val="27"/>
          <w:lang w:val="uk-UA"/>
        </w:rPr>
        <w:t xml:space="preserve"> цільової Програми щодо сприяння  зміцненню обороноздатності Сумської міської територіальної громади для забезпечення безпечного життя цивільного населення в умовах воєнного стану на 2026 рік</w:t>
      </w:r>
      <w:r w:rsidRPr="00EC614E">
        <w:rPr>
          <w:rFonts w:eastAsia="S"/>
          <w:sz w:val="27"/>
          <w:szCs w:val="27"/>
          <w:lang w:val="uk-UA"/>
        </w:rPr>
        <w:t>, враховуючи позитивні висновки Управління стратегічного розвитку міста Сумської міської ради щодо відповідності програми цілям Стратегії розвитку Сумської міської територіальної громади до 2027 року, затвердженої рішенням Сумської міськ</w:t>
      </w:r>
      <w:r w:rsidR="00EC614E">
        <w:rPr>
          <w:rFonts w:eastAsia="S"/>
          <w:sz w:val="27"/>
          <w:szCs w:val="27"/>
          <w:lang w:val="uk-UA"/>
        </w:rPr>
        <w:t>ої ради від 31 травня 2023 року</w:t>
      </w:r>
      <w:r w:rsidR="004C7CC7" w:rsidRPr="00EC614E">
        <w:rPr>
          <w:rFonts w:eastAsia="S"/>
          <w:sz w:val="27"/>
          <w:szCs w:val="27"/>
          <w:lang w:val="uk-UA"/>
        </w:rPr>
        <w:t xml:space="preserve"> </w:t>
      </w:r>
      <w:r w:rsidRPr="00EC614E">
        <w:rPr>
          <w:rFonts w:eastAsia="S"/>
          <w:sz w:val="27"/>
          <w:szCs w:val="27"/>
          <w:lang w:val="uk-UA"/>
        </w:rPr>
        <w:t>№ 3739-МР, та Департаменту фінансів, економіки та інвестицій Сумської міської ради щодо можливості її фінансування за рахунок коштів бюджету Сумської міської територіальної громади, в</w:t>
      </w:r>
      <w:r w:rsidRPr="00EC614E">
        <w:rPr>
          <w:rFonts w:eastAsia="S"/>
          <w:bCs/>
          <w:sz w:val="27"/>
          <w:szCs w:val="27"/>
          <w:lang w:val="uk-UA"/>
        </w:rPr>
        <w:t xml:space="preserve">ідповідно до пункту 2.3. розділу ІІ </w:t>
      </w:r>
      <w:r w:rsidRPr="00EC614E">
        <w:rPr>
          <w:sz w:val="27"/>
          <w:szCs w:val="27"/>
          <w:lang w:val="uk-UA"/>
        </w:rPr>
        <w:t xml:space="preserve">Порядку розроблення, виконання </w:t>
      </w:r>
      <w:r w:rsidRPr="00EC614E">
        <w:rPr>
          <w:rFonts w:eastAsia="S"/>
          <w:sz w:val="27"/>
          <w:szCs w:val="27"/>
          <w:lang w:val="uk-UA"/>
        </w:rPr>
        <w:t>та моніторингу цільових програм Сумської міської територіальної громади, затвердженого</w:t>
      </w:r>
      <w:r w:rsidRPr="00EC614E">
        <w:rPr>
          <w:sz w:val="27"/>
          <w:szCs w:val="27"/>
          <w:lang w:val="uk-UA"/>
        </w:rPr>
        <w:t xml:space="preserve"> рішенням Сумської міської ради </w:t>
      </w:r>
      <w:r w:rsidR="004C7CC7" w:rsidRPr="00EC614E">
        <w:rPr>
          <w:rFonts w:eastAsia="S"/>
          <w:sz w:val="27"/>
          <w:szCs w:val="27"/>
          <w:lang w:val="uk-UA"/>
        </w:rPr>
        <w:t xml:space="preserve">від 31 травня 2023 року </w:t>
      </w:r>
      <w:r w:rsidRPr="00EC614E">
        <w:rPr>
          <w:rFonts w:eastAsia="S"/>
          <w:sz w:val="27"/>
          <w:szCs w:val="27"/>
          <w:lang w:val="uk-UA"/>
        </w:rPr>
        <w:t>№ 3740-МР, керуючись пункто</w:t>
      </w:r>
      <w:r w:rsidR="00EC614E">
        <w:rPr>
          <w:rFonts w:eastAsia="S"/>
          <w:sz w:val="27"/>
          <w:szCs w:val="27"/>
          <w:lang w:val="uk-UA"/>
        </w:rPr>
        <w:t>м</w:t>
      </w:r>
      <w:r w:rsidR="004C7CC7" w:rsidRPr="00EC614E">
        <w:rPr>
          <w:rFonts w:eastAsia="S"/>
          <w:sz w:val="27"/>
          <w:szCs w:val="27"/>
          <w:lang w:val="uk-UA"/>
        </w:rPr>
        <w:t xml:space="preserve"> 20 частини 4</w:t>
      </w:r>
      <w:r w:rsidRPr="00EC614E">
        <w:rPr>
          <w:rFonts w:eastAsia="S"/>
          <w:sz w:val="27"/>
          <w:szCs w:val="27"/>
          <w:lang w:val="uk-UA"/>
        </w:rPr>
        <w:t xml:space="preserve"> статті 42 </w:t>
      </w:r>
      <w:r w:rsidRPr="00EC614E">
        <w:rPr>
          <w:rFonts w:eastAsia="S"/>
          <w:bCs/>
          <w:sz w:val="27"/>
          <w:szCs w:val="27"/>
          <w:lang w:val="uk-UA"/>
        </w:rPr>
        <w:t>Закону України «Про місцеве самоврядування в Україні»</w:t>
      </w:r>
      <w:r w:rsidRPr="00EC614E">
        <w:rPr>
          <w:sz w:val="27"/>
          <w:szCs w:val="27"/>
          <w:lang w:val="uk-UA"/>
        </w:rPr>
        <w:t>:</w:t>
      </w:r>
    </w:p>
    <w:p w:rsidR="00312063" w:rsidRPr="00EC614E" w:rsidRDefault="00312063" w:rsidP="00312063">
      <w:pPr>
        <w:shd w:val="clear" w:color="auto" w:fill="FFFFFF"/>
        <w:tabs>
          <w:tab w:val="left" w:pos="715"/>
        </w:tabs>
        <w:ind w:firstLine="855"/>
        <w:jc w:val="both"/>
        <w:rPr>
          <w:color w:val="000000"/>
          <w:spacing w:val="-22"/>
          <w:sz w:val="27"/>
          <w:szCs w:val="27"/>
          <w:lang w:val="uk-UA"/>
        </w:rPr>
      </w:pPr>
    </w:p>
    <w:p w:rsidR="00312063" w:rsidRPr="00EC614E" w:rsidRDefault="00312063" w:rsidP="00312063">
      <w:pPr>
        <w:shd w:val="clear" w:color="auto" w:fill="FFFFFF"/>
        <w:tabs>
          <w:tab w:val="left" w:pos="715"/>
        </w:tabs>
        <w:ind w:firstLine="855"/>
        <w:jc w:val="both"/>
        <w:rPr>
          <w:sz w:val="27"/>
          <w:szCs w:val="27"/>
          <w:lang w:val="uk-UA"/>
        </w:rPr>
      </w:pPr>
      <w:r w:rsidRPr="00EC614E">
        <w:rPr>
          <w:color w:val="000000"/>
          <w:sz w:val="27"/>
          <w:szCs w:val="27"/>
          <w:lang w:val="uk-UA"/>
        </w:rPr>
        <w:t xml:space="preserve">1. </w:t>
      </w:r>
      <w:r w:rsidRPr="00EC614E">
        <w:rPr>
          <w:sz w:val="27"/>
          <w:szCs w:val="27"/>
          <w:lang w:val="uk-UA"/>
        </w:rPr>
        <w:t>Управлінню муніципальної безпеки Сумської міської ради</w:t>
      </w:r>
      <w:r w:rsidRPr="00EC614E">
        <w:rPr>
          <w:color w:val="000000"/>
          <w:sz w:val="27"/>
          <w:szCs w:val="27"/>
          <w:lang w:val="uk-UA"/>
        </w:rPr>
        <w:t xml:space="preserve">       </w:t>
      </w:r>
      <w:r w:rsidR="004C7CC7" w:rsidRPr="00EC614E">
        <w:rPr>
          <w:color w:val="000000"/>
          <w:sz w:val="27"/>
          <w:szCs w:val="27"/>
          <w:lang w:val="uk-UA"/>
        </w:rPr>
        <w:t xml:space="preserve">             (Дейниченко В.О.</w:t>
      </w:r>
      <w:r w:rsidRPr="00EC614E">
        <w:rPr>
          <w:color w:val="000000"/>
          <w:sz w:val="27"/>
          <w:szCs w:val="27"/>
          <w:lang w:val="uk-UA"/>
        </w:rPr>
        <w:t xml:space="preserve">) розробити </w:t>
      </w:r>
      <w:proofErr w:type="spellStart"/>
      <w:r w:rsidRPr="00EC614E">
        <w:rPr>
          <w:color w:val="000000"/>
          <w:sz w:val="27"/>
          <w:szCs w:val="27"/>
          <w:lang w:val="uk-UA"/>
        </w:rPr>
        <w:t>проєкт</w:t>
      </w:r>
      <w:proofErr w:type="spellEnd"/>
      <w:r w:rsidRPr="00EC614E">
        <w:rPr>
          <w:color w:val="000000"/>
          <w:sz w:val="27"/>
          <w:szCs w:val="27"/>
          <w:lang w:val="uk-UA"/>
        </w:rPr>
        <w:t xml:space="preserve"> цільової Програми </w:t>
      </w:r>
      <w:r w:rsidRPr="00EC614E">
        <w:rPr>
          <w:sz w:val="27"/>
          <w:szCs w:val="27"/>
          <w:lang w:val="uk-UA"/>
        </w:rPr>
        <w:t>щодо сприяння  зміцненню обороноздатності Сумської міської територіальної громади для забезпечення безпечного життя цивільного населення в умовах воєнного стану на 2026 рік</w:t>
      </w:r>
      <w:r w:rsidRPr="00EC614E">
        <w:rPr>
          <w:rFonts w:eastAsia="S"/>
          <w:sz w:val="27"/>
          <w:szCs w:val="27"/>
          <w:lang w:val="uk-UA"/>
        </w:rPr>
        <w:t xml:space="preserve"> </w:t>
      </w:r>
      <w:r w:rsidRPr="00EC614E">
        <w:rPr>
          <w:color w:val="000000"/>
          <w:sz w:val="27"/>
          <w:szCs w:val="27"/>
          <w:lang w:val="uk-UA"/>
        </w:rPr>
        <w:t>та подати його на погодження згідно з процедурою.</w:t>
      </w:r>
    </w:p>
    <w:p w:rsidR="00312063" w:rsidRPr="00EC614E" w:rsidRDefault="00312063" w:rsidP="00312063">
      <w:pPr>
        <w:ind w:firstLine="708"/>
        <w:jc w:val="both"/>
        <w:rPr>
          <w:color w:val="000000"/>
          <w:spacing w:val="-22"/>
          <w:sz w:val="27"/>
          <w:szCs w:val="27"/>
          <w:lang w:val="uk-UA"/>
        </w:rPr>
      </w:pPr>
    </w:p>
    <w:p w:rsidR="00312063" w:rsidRPr="00EC614E" w:rsidRDefault="00312063" w:rsidP="00312063">
      <w:pPr>
        <w:ind w:firstLine="851"/>
        <w:jc w:val="both"/>
        <w:rPr>
          <w:sz w:val="27"/>
          <w:szCs w:val="27"/>
          <w:lang w:val="uk-UA"/>
        </w:rPr>
      </w:pPr>
      <w:r w:rsidRPr="00EC614E">
        <w:rPr>
          <w:sz w:val="27"/>
          <w:szCs w:val="27"/>
          <w:lang w:val="uk-UA"/>
        </w:rPr>
        <w:t>2. Контроль за виконанням цього розпорядження покласти на першого заступника мі</w:t>
      </w:r>
      <w:r w:rsidR="004C7CC7" w:rsidRPr="00EC614E">
        <w:rPr>
          <w:sz w:val="27"/>
          <w:szCs w:val="27"/>
          <w:lang w:val="uk-UA"/>
        </w:rPr>
        <w:t>ського голови (Ніколаєнко Л.А.</w:t>
      </w:r>
      <w:r w:rsidRPr="00EC614E">
        <w:rPr>
          <w:sz w:val="27"/>
          <w:szCs w:val="27"/>
          <w:lang w:val="uk-UA"/>
        </w:rPr>
        <w:t>).</w:t>
      </w:r>
    </w:p>
    <w:p w:rsidR="00312063" w:rsidRDefault="00312063" w:rsidP="00312063">
      <w:pPr>
        <w:jc w:val="both"/>
        <w:rPr>
          <w:b/>
          <w:sz w:val="28"/>
          <w:lang w:val="uk-UA"/>
        </w:rPr>
      </w:pPr>
    </w:p>
    <w:p w:rsidR="004C7CC7" w:rsidRDefault="004C7CC7" w:rsidP="00312063">
      <w:pPr>
        <w:pStyle w:val="a3"/>
        <w:jc w:val="both"/>
        <w:outlineLvl w:val="0"/>
        <w:rPr>
          <w:b/>
        </w:rPr>
      </w:pPr>
    </w:p>
    <w:p w:rsidR="00EC614E" w:rsidRDefault="00EC614E" w:rsidP="00312063">
      <w:pPr>
        <w:pStyle w:val="a3"/>
        <w:jc w:val="both"/>
        <w:outlineLvl w:val="0"/>
        <w:rPr>
          <w:b/>
        </w:rPr>
      </w:pPr>
    </w:p>
    <w:p w:rsidR="00312063" w:rsidRDefault="004C7CC7" w:rsidP="00312063">
      <w:pPr>
        <w:pStyle w:val="a3"/>
        <w:jc w:val="both"/>
        <w:outlineLvl w:val="0"/>
        <w:rPr>
          <w:b/>
          <w:szCs w:val="28"/>
        </w:rPr>
      </w:pPr>
      <w:r w:rsidRPr="004C7CC7">
        <w:rPr>
          <w:b/>
          <w:szCs w:val="28"/>
        </w:rPr>
        <w:t>Секретар Сумської міської ради                                              А.М. Кобзар</w:t>
      </w:r>
      <w:r w:rsidR="00312063" w:rsidRPr="004C7CC7">
        <w:rPr>
          <w:b/>
          <w:szCs w:val="28"/>
        </w:rPr>
        <w:tab/>
      </w:r>
    </w:p>
    <w:p w:rsidR="004C7CC7" w:rsidRDefault="004C7CC7" w:rsidP="00312063">
      <w:pPr>
        <w:pStyle w:val="a3"/>
        <w:jc w:val="both"/>
        <w:outlineLvl w:val="0"/>
        <w:rPr>
          <w:b/>
          <w:szCs w:val="28"/>
        </w:rPr>
      </w:pPr>
    </w:p>
    <w:p w:rsidR="004C7CC7" w:rsidRDefault="00EC614E" w:rsidP="004C7CC7">
      <w:pPr>
        <w:pBdr>
          <w:bottom w:val="single" w:sz="12" w:space="1" w:color="000000"/>
        </w:pBdr>
        <w:ind w:left="1" w:right="-1" w:hanging="3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Дейниченко В.О.</w:t>
      </w:r>
      <w:r w:rsidR="004C7CC7">
        <w:rPr>
          <w:color w:val="000000"/>
          <w:lang w:val="uk-UA"/>
        </w:rPr>
        <w:t xml:space="preserve"> </w:t>
      </w:r>
    </w:p>
    <w:p w:rsidR="004C7CC7" w:rsidRDefault="00EC614E" w:rsidP="004C7CC7">
      <w:pPr>
        <w:ind w:hanging="2"/>
        <w:jc w:val="both"/>
        <w:rPr>
          <w:lang w:val="uk-UA"/>
        </w:rPr>
      </w:pPr>
      <w:r>
        <w:rPr>
          <w:color w:val="000000"/>
          <w:lang w:val="uk-UA"/>
        </w:rPr>
        <w:t>Розіслати</w:t>
      </w:r>
      <w:r w:rsidR="007F4EEE">
        <w:rPr>
          <w:color w:val="000000"/>
          <w:lang w:val="uk-UA"/>
        </w:rPr>
        <w:t>: Дейниченко В.О.,</w:t>
      </w:r>
      <w:r w:rsidR="004C7CC7">
        <w:rPr>
          <w:color w:val="000000"/>
          <w:lang w:val="uk-UA"/>
        </w:rPr>
        <w:t xml:space="preserve"> </w:t>
      </w:r>
      <w:proofErr w:type="spellStart"/>
      <w:r w:rsidR="004C7CC7">
        <w:rPr>
          <w:color w:val="000000"/>
          <w:lang w:val="uk-UA"/>
        </w:rPr>
        <w:t>Моші</w:t>
      </w:r>
      <w:proofErr w:type="spellEnd"/>
      <w:r>
        <w:rPr>
          <w:color w:val="000000"/>
          <w:lang w:val="uk-UA"/>
        </w:rPr>
        <w:t xml:space="preserve"> А.М.,</w:t>
      </w:r>
      <w:r w:rsidR="004C7CC7">
        <w:rPr>
          <w:color w:val="000000"/>
          <w:lang w:val="uk-UA"/>
        </w:rPr>
        <w:t xml:space="preserve"> Скиртач Л.А.</w:t>
      </w:r>
    </w:p>
    <w:p w:rsidR="004C7CC7" w:rsidRPr="004C7CC7" w:rsidRDefault="004C7CC7" w:rsidP="00312063">
      <w:pPr>
        <w:pStyle w:val="a3"/>
        <w:jc w:val="both"/>
        <w:outlineLvl w:val="0"/>
        <w:rPr>
          <w:b/>
          <w:szCs w:val="28"/>
        </w:rPr>
      </w:pPr>
    </w:p>
    <w:p w:rsidR="00312063" w:rsidRPr="00946212" w:rsidRDefault="00312063" w:rsidP="00312063">
      <w:pPr>
        <w:tabs>
          <w:tab w:val="left" w:pos="1800"/>
        </w:tabs>
        <w:rPr>
          <w:color w:val="000000"/>
          <w:sz w:val="28"/>
          <w:szCs w:val="28"/>
          <w:lang w:val="uk-UA"/>
        </w:rPr>
      </w:pPr>
      <w:r w:rsidRPr="00946212">
        <w:rPr>
          <w:color w:val="000000"/>
          <w:sz w:val="28"/>
          <w:szCs w:val="28"/>
          <w:lang w:val="uk-UA"/>
        </w:rPr>
        <w:t xml:space="preserve">Начальник управління                                         </w:t>
      </w:r>
    </w:p>
    <w:p w:rsidR="00312063" w:rsidRPr="00946212" w:rsidRDefault="00312063" w:rsidP="007F74BC">
      <w:pPr>
        <w:tabs>
          <w:tab w:val="left" w:pos="6521"/>
        </w:tabs>
        <w:jc w:val="both"/>
        <w:rPr>
          <w:color w:val="000000"/>
          <w:sz w:val="28"/>
          <w:szCs w:val="28"/>
          <w:lang w:val="uk-UA"/>
        </w:rPr>
      </w:pPr>
      <w:r w:rsidRPr="00946212">
        <w:rPr>
          <w:color w:val="000000"/>
          <w:sz w:val="28"/>
          <w:szCs w:val="28"/>
          <w:lang w:val="uk-UA"/>
        </w:rPr>
        <w:t xml:space="preserve">муніципальної безпеки                                    </w:t>
      </w:r>
      <w:r w:rsidR="00462552">
        <w:rPr>
          <w:color w:val="000000"/>
          <w:sz w:val="28"/>
          <w:szCs w:val="28"/>
          <w:lang w:val="uk-UA"/>
        </w:rPr>
        <w:t xml:space="preserve">                  В.О. Дейниченко</w:t>
      </w:r>
    </w:p>
    <w:p w:rsidR="00312063" w:rsidRPr="00946212" w:rsidRDefault="00312063" w:rsidP="00312063">
      <w:pPr>
        <w:jc w:val="both"/>
        <w:rPr>
          <w:color w:val="000000"/>
          <w:sz w:val="28"/>
          <w:szCs w:val="28"/>
          <w:lang w:val="uk-UA"/>
        </w:rPr>
      </w:pPr>
    </w:p>
    <w:p w:rsidR="00312063" w:rsidRPr="00946212" w:rsidRDefault="00312063" w:rsidP="00312063">
      <w:pPr>
        <w:jc w:val="both"/>
        <w:rPr>
          <w:color w:val="000000"/>
          <w:sz w:val="28"/>
          <w:szCs w:val="28"/>
          <w:lang w:val="uk-UA"/>
        </w:rPr>
      </w:pPr>
    </w:p>
    <w:p w:rsidR="00312063" w:rsidRPr="00946212" w:rsidRDefault="00312063" w:rsidP="00312063">
      <w:pPr>
        <w:jc w:val="both"/>
        <w:rPr>
          <w:color w:val="000000"/>
          <w:sz w:val="28"/>
          <w:szCs w:val="28"/>
          <w:lang w:val="uk-UA"/>
        </w:rPr>
      </w:pPr>
      <w:r w:rsidRPr="00946212">
        <w:rPr>
          <w:color w:val="000000"/>
          <w:sz w:val="28"/>
          <w:szCs w:val="28"/>
          <w:lang w:val="uk-UA"/>
        </w:rPr>
        <w:t xml:space="preserve">Перший заступник </w:t>
      </w:r>
    </w:p>
    <w:p w:rsidR="00462552" w:rsidRDefault="00312063" w:rsidP="00312063">
      <w:pPr>
        <w:jc w:val="both"/>
        <w:rPr>
          <w:color w:val="000000"/>
          <w:sz w:val="28"/>
          <w:szCs w:val="28"/>
          <w:lang w:val="uk-UA"/>
        </w:rPr>
      </w:pPr>
      <w:r w:rsidRPr="00946212">
        <w:rPr>
          <w:color w:val="000000"/>
          <w:sz w:val="28"/>
          <w:szCs w:val="28"/>
          <w:lang w:val="uk-UA"/>
        </w:rPr>
        <w:t>міського гол</w:t>
      </w:r>
      <w:r w:rsidR="00EC614E">
        <w:rPr>
          <w:color w:val="000000"/>
          <w:sz w:val="28"/>
          <w:szCs w:val="28"/>
          <w:lang w:val="uk-UA"/>
        </w:rPr>
        <w:t xml:space="preserve">ови </w:t>
      </w:r>
      <w:r w:rsidR="00EC614E">
        <w:rPr>
          <w:color w:val="000000"/>
          <w:sz w:val="28"/>
          <w:szCs w:val="28"/>
          <w:lang w:val="uk-UA"/>
        </w:rPr>
        <w:tab/>
      </w:r>
      <w:r w:rsidR="00EC614E">
        <w:rPr>
          <w:color w:val="000000"/>
          <w:sz w:val="28"/>
          <w:szCs w:val="28"/>
          <w:lang w:val="uk-UA"/>
        </w:rPr>
        <w:tab/>
      </w:r>
      <w:r w:rsidR="00EC614E">
        <w:rPr>
          <w:color w:val="000000"/>
          <w:sz w:val="28"/>
          <w:szCs w:val="28"/>
          <w:lang w:val="uk-UA"/>
        </w:rPr>
        <w:tab/>
      </w:r>
      <w:r w:rsidR="00EC614E">
        <w:rPr>
          <w:color w:val="000000"/>
          <w:sz w:val="28"/>
          <w:szCs w:val="28"/>
          <w:lang w:val="uk-UA"/>
        </w:rPr>
        <w:tab/>
      </w:r>
      <w:r w:rsidR="00EC614E">
        <w:rPr>
          <w:color w:val="000000"/>
          <w:sz w:val="28"/>
          <w:szCs w:val="28"/>
          <w:lang w:val="uk-UA"/>
        </w:rPr>
        <w:tab/>
      </w:r>
      <w:r w:rsidR="00EC614E">
        <w:rPr>
          <w:color w:val="000000"/>
          <w:sz w:val="28"/>
          <w:szCs w:val="28"/>
          <w:lang w:val="uk-UA"/>
        </w:rPr>
        <w:tab/>
      </w:r>
      <w:r w:rsidR="00462552">
        <w:rPr>
          <w:color w:val="000000"/>
          <w:sz w:val="28"/>
          <w:szCs w:val="28"/>
          <w:lang w:val="uk-UA"/>
        </w:rPr>
        <w:t xml:space="preserve">             Л.А. Ніколаєнко</w:t>
      </w:r>
    </w:p>
    <w:p w:rsidR="00312063" w:rsidRPr="00946212" w:rsidRDefault="00EC614E" w:rsidP="00312063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</w:p>
    <w:p w:rsidR="00312063" w:rsidRPr="00946212" w:rsidRDefault="00312063" w:rsidP="00312063">
      <w:pPr>
        <w:jc w:val="both"/>
        <w:rPr>
          <w:color w:val="000000"/>
          <w:sz w:val="28"/>
          <w:szCs w:val="28"/>
          <w:lang w:val="uk-UA"/>
        </w:rPr>
      </w:pPr>
    </w:p>
    <w:p w:rsidR="00462552" w:rsidRDefault="00462552" w:rsidP="00462552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протокольної </w:t>
      </w:r>
    </w:p>
    <w:p w:rsidR="00462552" w:rsidRDefault="00462552" w:rsidP="00462552">
      <w:pPr>
        <w:ind w:left="1" w:hanging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роботи та контролю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Л.В. Моша</w:t>
      </w:r>
    </w:p>
    <w:p w:rsidR="00312063" w:rsidRPr="00946212" w:rsidRDefault="00312063" w:rsidP="00312063">
      <w:pPr>
        <w:jc w:val="both"/>
        <w:rPr>
          <w:color w:val="000000"/>
          <w:sz w:val="28"/>
          <w:szCs w:val="28"/>
          <w:lang w:val="uk-UA"/>
        </w:rPr>
      </w:pPr>
    </w:p>
    <w:p w:rsidR="00312063" w:rsidRPr="00946212" w:rsidRDefault="00312063" w:rsidP="00312063">
      <w:pPr>
        <w:tabs>
          <w:tab w:val="left" w:pos="1800"/>
        </w:tabs>
        <w:rPr>
          <w:color w:val="000000"/>
          <w:sz w:val="28"/>
          <w:szCs w:val="28"/>
          <w:lang w:val="uk-UA"/>
        </w:rPr>
      </w:pPr>
    </w:p>
    <w:p w:rsidR="00312063" w:rsidRPr="00946212" w:rsidRDefault="00312063" w:rsidP="00462552">
      <w:pPr>
        <w:tabs>
          <w:tab w:val="left" w:pos="7088"/>
          <w:tab w:val="left" w:pos="7938"/>
        </w:tabs>
        <w:jc w:val="both"/>
        <w:rPr>
          <w:color w:val="000000"/>
          <w:sz w:val="28"/>
          <w:szCs w:val="28"/>
          <w:lang w:val="uk-UA"/>
        </w:rPr>
      </w:pPr>
      <w:r w:rsidRPr="00946212">
        <w:rPr>
          <w:color w:val="000000"/>
          <w:sz w:val="28"/>
          <w:szCs w:val="28"/>
          <w:lang w:val="uk-UA"/>
        </w:rPr>
        <w:t xml:space="preserve">Начальник правового управління                 </w:t>
      </w:r>
      <w:r w:rsidR="00462552">
        <w:rPr>
          <w:color w:val="000000"/>
          <w:sz w:val="28"/>
          <w:szCs w:val="28"/>
          <w:lang w:val="uk-UA"/>
        </w:rPr>
        <w:t xml:space="preserve">                    А.С. Бойко</w:t>
      </w:r>
    </w:p>
    <w:p w:rsidR="00312063" w:rsidRPr="00946212" w:rsidRDefault="00312063" w:rsidP="00312063">
      <w:pPr>
        <w:tabs>
          <w:tab w:val="left" w:pos="6540"/>
          <w:tab w:val="left" w:pos="7088"/>
          <w:tab w:val="left" w:pos="7938"/>
        </w:tabs>
        <w:jc w:val="both"/>
        <w:rPr>
          <w:color w:val="000000"/>
          <w:sz w:val="28"/>
          <w:szCs w:val="28"/>
          <w:lang w:val="uk-UA"/>
        </w:rPr>
      </w:pPr>
    </w:p>
    <w:p w:rsidR="00312063" w:rsidRPr="00946212" w:rsidRDefault="00312063" w:rsidP="00312063">
      <w:pPr>
        <w:tabs>
          <w:tab w:val="left" w:pos="6540"/>
          <w:tab w:val="left" w:pos="7088"/>
          <w:tab w:val="left" w:pos="7938"/>
        </w:tabs>
        <w:jc w:val="both"/>
        <w:rPr>
          <w:color w:val="000000"/>
          <w:sz w:val="28"/>
          <w:szCs w:val="28"/>
          <w:lang w:val="uk-UA"/>
        </w:rPr>
      </w:pPr>
    </w:p>
    <w:p w:rsidR="00312063" w:rsidRPr="00946212" w:rsidRDefault="00312063" w:rsidP="00312063">
      <w:pPr>
        <w:rPr>
          <w:color w:val="000000"/>
          <w:lang w:val="uk-UA"/>
        </w:rPr>
      </w:pPr>
    </w:p>
    <w:p w:rsidR="00312063" w:rsidRPr="00946212" w:rsidRDefault="00312063" w:rsidP="00312063">
      <w:pPr>
        <w:tabs>
          <w:tab w:val="left" w:pos="6237"/>
        </w:tabs>
        <w:rPr>
          <w:color w:val="000000"/>
          <w:lang w:val="uk-UA"/>
        </w:rPr>
      </w:pPr>
    </w:p>
    <w:p w:rsidR="00312063" w:rsidRPr="00946212" w:rsidRDefault="00312063" w:rsidP="00312063">
      <w:pPr>
        <w:spacing w:after="160" w:line="259" w:lineRule="auto"/>
        <w:rPr>
          <w:szCs w:val="28"/>
          <w:lang w:val="uk-UA"/>
        </w:rPr>
      </w:pPr>
    </w:p>
    <w:p w:rsidR="00312063" w:rsidRPr="00614A47" w:rsidRDefault="00312063" w:rsidP="00312063">
      <w:pPr>
        <w:rPr>
          <w:lang w:val="uk-UA"/>
        </w:rPr>
      </w:pPr>
    </w:p>
    <w:p w:rsidR="00057A13" w:rsidRPr="00312063" w:rsidRDefault="00057A13">
      <w:pPr>
        <w:rPr>
          <w:lang w:val="uk-UA"/>
        </w:rPr>
      </w:pPr>
    </w:p>
    <w:sectPr w:rsidR="00057A13" w:rsidRPr="00312063" w:rsidSect="00EC614E">
      <w:pgSz w:w="11906" w:h="16838"/>
      <w:pgMar w:top="907" w:right="964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">
    <w:altName w:val="Malgun Gothic"/>
    <w:panose1 w:val="00000000000000000000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63"/>
    <w:rsid w:val="00057A13"/>
    <w:rsid w:val="00267214"/>
    <w:rsid w:val="00312063"/>
    <w:rsid w:val="00462552"/>
    <w:rsid w:val="004C7CC7"/>
    <w:rsid w:val="004E2E2F"/>
    <w:rsid w:val="007F4EEE"/>
    <w:rsid w:val="007F74BC"/>
    <w:rsid w:val="00EC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8890C"/>
  <w15:chartTrackingRefBased/>
  <w15:docId w15:val="{4CF04F49-285C-49FA-B2C7-C1BBC9AD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0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72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7">
    <w:name w:val="heading 7"/>
    <w:basedOn w:val="a"/>
    <w:next w:val="a"/>
    <w:link w:val="70"/>
    <w:qFormat/>
    <w:rsid w:val="00312063"/>
    <w:pPr>
      <w:spacing w:before="240" w:after="60"/>
      <w:outlineLvl w:val="6"/>
    </w:pPr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1206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3">
    <w:name w:val="caption"/>
    <w:basedOn w:val="a"/>
    <w:qFormat/>
    <w:rsid w:val="00312063"/>
    <w:pPr>
      <w:jc w:val="center"/>
    </w:pPr>
    <w:rPr>
      <w:sz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2672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4">
    <w:name w:val="header"/>
    <w:basedOn w:val="a"/>
    <w:link w:val="a5"/>
    <w:rsid w:val="00267214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rsid w:val="002672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74B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74B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349</Words>
  <Characters>1992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Ігор Ігорович</dc:creator>
  <cp:keywords/>
  <dc:description/>
  <cp:lastModifiedBy>Рикова Вікторія Олександрівна</cp:lastModifiedBy>
  <cp:revision>2</cp:revision>
  <cp:lastPrinted>2025-11-27T13:00:00Z</cp:lastPrinted>
  <dcterms:created xsi:type="dcterms:W3CDTF">2025-12-04T13:48:00Z</dcterms:created>
  <dcterms:modified xsi:type="dcterms:W3CDTF">2025-12-04T13:48:00Z</dcterms:modified>
</cp:coreProperties>
</file>