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F4" w:rsidRDefault="00205326" w:rsidP="00205326">
      <w:pPr>
        <w:jc w:val="center"/>
      </w:pPr>
      <w:r w:rsidRPr="00AE506F">
        <w:rPr>
          <w:noProof/>
          <w:lang w:val="uk-UA" w:eastAsia="uk-UA"/>
        </w:rPr>
        <w:drawing>
          <wp:inline distT="0" distB="0" distL="0" distR="0">
            <wp:extent cx="431800" cy="610870"/>
            <wp:effectExtent l="0" t="0" r="635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0870"/>
                    </a:xfrm>
                    <a:prstGeom prst="rect">
                      <a:avLst/>
                    </a:prstGeom>
                    <a:noFill/>
                    <a:ln>
                      <a:noFill/>
                    </a:ln>
                  </pic:spPr>
                </pic:pic>
              </a:graphicData>
            </a:graphic>
          </wp:inline>
        </w:drawing>
      </w:r>
    </w:p>
    <w:p w:rsidR="00205326" w:rsidRPr="00205326" w:rsidRDefault="00205326" w:rsidP="00205326">
      <w:pPr>
        <w:spacing w:after="0" w:line="240" w:lineRule="auto"/>
        <w:jc w:val="center"/>
        <w:rPr>
          <w:rFonts w:ascii="Times New Roman" w:eastAsia="Times New Roman" w:hAnsi="Times New Roman" w:cs="Times New Roman"/>
          <w:b/>
          <w:sz w:val="36"/>
          <w:szCs w:val="36"/>
          <w:lang w:val="uk-UA" w:eastAsia="ru-RU"/>
        </w:rPr>
      </w:pPr>
      <w:r w:rsidRPr="00205326">
        <w:rPr>
          <w:rFonts w:ascii="Times New Roman" w:eastAsia="Times New Roman" w:hAnsi="Times New Roman" w:cs="Times New Roman"/>
          <w:b/>
          <w:sz w:val="36"/>
          <w:szCs w:val="36"/>
          <w:lang w:val="uk-UA" w:eastAsia="ru-RU"/>
        </w:rPr>
        <w:t>РОЗПОРЯДЖЕННЯ</w:t>
      </w:r>
    </w:p>
    <w:p w:rsidR="00205326" w:rsidRPr="00205326" w:rsidRDefault="00205326" w:rsidP="00205326">
      <w:pPr>
        <w:spacing w:after="0" w:line="240" w:lineRule="auto"/>
        <w:jc w:val="center"/>
        <w:rPr>
          <w:rFonts w:ascii="Times New Roman" w:eastAsia="Times New Roman" w:hAnsi="Times New Roman" w:cs="Times New Roman"/>
          <w:sz w:val="28"/>
          <w:szCs w:val="28"/>
          <w:lang w:val="uk-UA" w:eastAsia="ru-RU"/>
        </w:rPr>
      </w:pPr>
      <w:r w:rsidRPr="00205326">
        <w:rPr>
          <w:rFonts w:ascii="Times New Roman" w:eastAsia="Times New Roman" w:hAnsi="Times New Roman" w:cs="Times New Roman"/>
          <w:sz w:val="28"/>
          <w:szCs w:val="28"/>
          <w:lang w:val="uk-UA" w:eastAsia="ru-RU"/>
        </w:rPr>
        <w:t>МІСЬКОГО ГОЛОВИ</w:t>
      </w:r>
    </w:p>
    <w:p w:rsidR="00205326" w:rsidRPr="00205326" w:rsidRDefault="00205326" w:rsidP="00205326">
      <w:pPr>
        <w:spacing w:after="0" w:line="240" w:lineRule="auto"/>
        <w:jc w:val="center"/>
        <w:rPr>
          <w:rFonts w:ascii="Times New Roman" w:eastAsia="Times New Roman" w:hAnsi="Times New Roman" w:cs="Times New Roman"/>
          <w:sz w:val="8"/>
          <w:szCs w:val="8"/>
          <w:lang w:val="uk-UA" w:eastAsia="ru-RU"/>
        </w:rPr>
      </w:pPr>
    </w:p>
    <w:p w:rsidR="00205326" w:rsidRPr="00205326" w:rsidRDefault="00205326" w:rsidP="00205326">
      <w:pPr>
        <w:spacing w:after="0" w:line="240" w:lineRule="auto"/>
        <w:jc w:val="center"/>
        <w:rPr>
          <w:rFonts w:ascii="Times New Roman" w:eastAsia="Times New Roman" w:hAnsi="Times New Roman" w:cs="Times New Roman"/>
          <w:sz w:val="28"/>
          <w:szCs w:val="28"/>
          <w:lang w:val="uk-UA" w:eastAsia="ru-RU"/>
        </w:rPr>
      </w:pPr>
      <w:r w:rsidRPr="00205326">
        <w:rPr>
          <w:rFonts w:ascii="Times New Roman" w:eastAsia="Times New Roman" w:hAnsi="Times New Roman" w:cs="Times New Roman"/>
          <w:sz w:val="28"/>
          <w:szCs w:val="28"/>
          <w:lang w:val="uk-UA" w:eastAsia="ru-RU"/>
        </w:rPr>
        <w:t>м. Суми</w:t>
      </w:r>
    </w:p>
    <w:p w:rsidR="00205326" w:rsidRPr="00205326" w:rsidRDefault="00205326" w:rsidP="00205326">
      <w:pPr>
        <w:spacing w:after="0" w:line="240" w:lineRule="auto"/>
        <w:jc w:val="center"/>
        <w:rPr>
          <w:rFonts w:ascii="Times New Roman" w:eastAsia="Times New Roman" w:hAnsi="Times New Roman" w:cs="Times New Roman"/>
          <w:sz w:val="28"/>
          <w:szCs w:val="28"/>
          <w:lang w:val="uk-UA" w:eastAsia="ru-RU"/>
        </w:rPr>
      </w:pPr>
    </w:p>
    <w:p w:rsidR="00205326" w:rsidRPr="0082165A" w:rsidRDefault="00205326" w:rsidP="00205326">
      <w:pPr>
        <w:spacing w:after="0" w:line="240" w:lineRule="auto"/>
        <w:rPr>
          <w:rFonts w:ascii="Times New Roman" w:eastAsia="Times New Roman" w:hAnsi="Times New Roman" w:cs="Times New Roman"/>
          <w:sz w:val="28"/>
          <w:szCs w:val="28"/>
          <w:lang w:val="uk-UA" w:eastAsia="ru-RU"/>
        </w:rPr>
      </w:pPr>
      <w:r w:rsidRPr="00205326">
        <w:rPr>
          <w:rFonts w:ascii="Times New Roman" w:eastAsia="Times New Roman" w:hAnsi="Times New Roman" w:cs="Times New Roman"/>
          <w:sz w:val="28"/>
          <w:szCs w:val="28"/>
          <w:lang w:val="uk-UA" w:eastAsia="ru-RU"/>
        </w:rPr>
        <w:t xml:space="preserve">від </w:t>
      </w:r>
      <w:bookmarkStart w:id="0" w:name="_GoBack"/>
      <w:r w:rsidR="0082165A">
        <w:rPr>
          <w:rFonts w:ascii="Times New Roman" w:eastAsia="Times New Roman" w:hAnsi="Times New Roman" w:cs="Times New Roman"/>
          <w:sz w:val="28"/>
          <w:szCs w:val="28"/>
          <w:lang w:eastAsia="ru-RU"/>
        </w:rPr>
        <w:t>18.</w:t>
      </w:r>
      <w:r w:rsidR="0082165A">
        <w:rPr>
          <w:rFonts w:ascii="Times New Roman" w:eastAsia="Times New Roman" w:hAnsi="Times New Roman" w:cs="Times New Roman"/>
          <w:sz w:val="28"/>
          <w:szCs w:val="28"/>
          <w:lang w:val="uk-UA" w:eastAsia="ru-RU"/>
        </w:rPr>
        <w:t>02.2025</w:t>
      </w:r>
      <w:r w:rsidRPr="00205326">
        <w:rPr>
          <w:rFonts w:ascii="Times New Roman" w:eastAsia="Times New Roman" w:hAnsi="Times New Roman" w:cs="Times New Roman"/>
          <w:sz w:val="28"/>
          <w:szCs w:val="28"/>
          <w:lang w:val="uk-UA" w:eastAsia="ru-RU"/>
        </w:rPr>
        <w:t xml:space="preserve"> </w:t>
      </w:r>
      <w:bookmarkEnd w:id="0"/>
      <w:r w:rsidRPr="00205326">
        <w:rPr>
          <w:rFonts w:ascii="Times New Roman" w:eastAsia="Times New Roman" w:hAnsi="Times New Roman" w:cs="Times New Roman"/>
          <w:sz w:val="28"/>
          <w:szCs w:val="28"/>
          <w:lang w:val="uk-UA" w:eastAsia="ru-RU"/>
        </w:rPr>
        <w:t xml:space="preserve">№ </w:t>
      </w:r>
      <w:r w:rsidR="00900299">
        <w:rPr>
          <w:rFonts w:ascii="Times New Roman" w:eastAsia="Times New Roman" w:hAnsi="Times New Roman" w:cs="Times New Roman"/>
          <w:sz w:val="28"/>
          <w:szCs w:val="28"/>
          <w:lang w:eastAsia="ru-RU"/>
        </w:rPr>
        <w:t>5</w:t>
      </w:r>
      <w:r w:rsidR="00900299">
        <w:rPr>
          <w:rFonts w:ascii="Times New Roman" w:eastAsia="Times New Roman" w:hAnsi="Times New Roman" w:cs="Times New Roman"/>
          <w:sz w:val="28"/>
          <w:szCs w:val="28"/>
          <w:lang w:val="uk-UA" w:eastAsia="ru-RU"/>
        </w:rPr>
        <w:t>5</w:t>
      </w:r>
      <w:r w:rsidR="0082165A">
        <w:rPr>
          <w:rFonts w:ascii="Times New Roman" w:eastAsia="Times New Roman" w:hAnsi="Times New Roman" w:cs="Times New Roman"/>
          <w:sz w:val="28"/>
          <w:szCs w:val="28"/>
          <w:lang w:eastAsia="ru-RU"/>
        </w:rPr>
        <w:t>-</w:t>
      </w:r>
      <w:r w:rsidR="0082165A">
        <w:rPr>
          <w:rFonts w:ascii="Times New Roman" w:eastAsia="Times New Roman" w:hAnsi="Times New Roman" w:cs="Times New Roman"/>
          <w:sz w:val="28"/>
          <w:szCs w:val="28"/>
          <w:lang w:val="uk-UA" w:eastAsia="ru-RU"/>
        </w:rPr>
        <w:t>Р</w:t>
      </w:r>
    </w:p>
    <w:p w:rsidR="00205326" w:rsidRPr="00205326" w:rsidRDefault="00205326" w:rsidP="00205326">
      <w:pPr>
        <w:spacing w:after="0" w:line="240" w:lineRule="auto"/>
        <w:ind w:right="5528"/>
        <w:jc w:val="both"/>
        <w:rPr>
          <w:rFonts w:ascii="Times New Roman" w:eastAsia="Times New Roman" w:hAnsi="Times New Roman" w:cs="Times New Roman"/>
          <w:b/>
          <w:sz w:val="28"/>
          <w:szCs w:val="28"/>
          <w:lang w:val="uk-UA" w:eastAsia="ru-RU"/>
        </w:rPr>
      </w:pPr>
    </w:p>
    <w:p w:rsidR="004F61FD" w:rsidRPr="003E5693" w:rsidRDefault="004F61FD" w:rsidP="003E5693">
      <w:pPr>
        <w:tabs>
          <w:tab w:val="left" w:pos="3969"/>
        </w:tabs>
        <w:suppressAutoHyphens/>
        <w:spacing w:after="600" w:line="320" w:lineRule="exact"/>
        <w:ind w:left="40" w:right="5244"/>
        <w:jc w:val="both"/>
        <w:rPr>
          <w:rFonts w:ascii="Times New Roman" w:eastAsia="Times New Roman" w:hAnsi="Times New Roman" w:cs="Times New Roman"/>
          <w:b/>
          <w:sz w:val="28"/>
          <w:szCs w:val="28"/>
          <w:lang w:val="uk-UA"/>
        </w:rPr>
      </w:pPr>
      <w:r w:rsidRPr="00E5243C">
        <w:rPr>
          <w:rFonts w:ascii="Times New Roman" w:eastAsia="Times New Roman" w:hAnsi="Times New Roman" w:cs="Times New Roman"/>
          <w:b/>
          <w:sz w:val="28"/>
          <w:szCs w:val="28"/>
          <w:lang w:val="uk-UA"/>
        </w:rPr>
        <w:t xml:space="preserve">Про </w:t>
      </w:r>
      <w:r w:rsidRPr="003E5693">
        <w:rPr>
          <w:rFonts w:ascii="Times New Roman" w:eastAsia="Times New Roman" w:hAnsi="Times New Roman" w:cs="Times New Roman"/>
          <w:b/>
          <w:sz w:val="28"/>
          <w:szCs w:val="28"/>
          <w:lang w:val="uk-UA"/>
        </w:rPr>
        <w:t>затвердження Плану основних заходів цивільного захисту Сумської міської територіальної громад на 2025 рік</w:t>
      </w:r>
    </w:p>
    <w:tbl>
      <w:tblPr>
        <w:tblW w:w="9634" w:type="dxa"/>
        <w:tblLayout w:type="fixed"/>
        <w:tblLook w:val="01E0" w:firstRow="1" w:lastRow="1" w:firstColumn="1" w:lastColumn="1" w:noHBand="0" w:noVBand="0"/>
      </w:tblPr>
      <w:tblGrid>
        <w:gridCol w:w="9634"/>
      </w:tblGrid>
      <w:tr w:rsidR="004F61FD" w:rsidRPr="00E5243C" w:rsidTr="000A585D">
        <w:trPr>
          <w:trHeight w:val="2636"/>
        </w:trPr>
        <w:tc>
          <w:tcPr>
            <w:tcW w:w="9634" w:type="dxa"/>
            <w:shd w:val="clear" w:color="auto" w:fill="auto"/>
          </w:tcPr>
          <w:p w:rsidR="004F61FD" w:rsidRPr="004F61FD" w:rsidRDefault="004F61FD" w:rsidP="004F61FD">
            <w:pPr>
              <w:suppressAutoHyphens/>
              <w:spacing w:after="240" w:line="320" w:lineRule="exact"/>
              <w:ind w:left="40" w:right="20" w:firstLine="720"/>
              <w:jc w:val="both"/>
              <w:rPr>
                <w:rFonts w:ascii="Times New Roman" w:eastAsia="Times New Roman" w:hAnsi="Times New Roman" w:cs="Times New Roman"/>
                <w:color w:val="5B9BD5" w:themeColor="accent1"/>
                <w:sz w:val="28"/>
                <w:szCs w:val="28"/>
                <w:lang w:val="uk-UA"/>
              </w:rPr>
            </w:pPr>
            <w:r w:rsidRPr="004F61FD">
              <w:rPr>
                <w:rFonts w:ascii="Times New Roman" w:eastAsia="Times New Roman" w:hAnsi="Times New Roman" w:cs="Times New Roman"/>
                <w:sz w:val="28"/>
                <w:szCs w:val="28"/>
                <w:lang w:val="uk-UA"/>
              </w:rPr>
              <w:t xml:space="preserve">Відповідно до пункту 4 частини другої статті 19, пункту 5 частини першої статті 130 Кодексу цивільного захисту України, постанов Кабінету Міністрів України від 09.08.2017 № 626 «Про затвердження Порядку розроблення планів діяльності єдиної державної системи цивільного захисту», від 26.06.2013 № 443 «Про затвердження Порядку підготовки до дій за призначенням органів управління  та сил цивільного захисту», від  26.06.2013 № 444 «Про затвердження Порядку здійснення навчання населення діям у надзвичайних ситуаціях», розпорядження голови Сумської обласної державної адміністрації – начальника обласної військової адміністрації від 24.01.2025 № 37-ОД «Про затвердження </w:t>
            </w:r>
            <w:r w:rsidRPr="004F61FD">
              <w:rPr>
                <w:rFonts w:ascii="Times New Roman" w:eastAsia="Times New Roman" w:hAnsi="Times New Roman" w:cs="Times New Roman"/>
                <w:sz w:val="28"/>
                <w:szCs w:val="28"/>
                <w:lang w:val="uk-UA" w:eastAsia="ru-RU"/>
              </w:rPr>
              <w:t xml:space="preserve">плану </w:t>
            </w:r>
            <w:r w:rsidRPr="004F61FD">
              <w:rPr>
                <w:rFonts w:ascii="Times New Roman" w:eastAsia="Calibri" w:hAnsi="Times New Roman" w:cs="Times New Roman"/>
                <w:sz w:val="28"/>
                <w:szCs w:val="24"/>
                <w:lang w:val="uk-UA" w:eastAsia="ru-RU"/>
              </w:rPr>
              <w:t xml:space="preserve">основних заходів цивільного захисту Сумської області на 2025 рік», </w:t>
            </w:r>
            <w:r w:rsidRPr="004F61FD">
              <w:rPr>
                <w:rFonts w:ascii="Times New Roman" w:eastAsia="Times New Roman" w:hAnsi="Times New Roman" w:cs="Times New Roman"/>
                <w:sz w:val="28"/>
                <w:szCs w:val="28"/>
                <w:lang w:val="uk-UA"/>
              </w:rPr>
              <w:t xml:space="preserve">з метою організації та здійснення заходів, спрямованих на забезпечення готовності органів управління, сил та засобів цивільного захисту </w:t>
            </w:r>
            <w:proofErr w:type="spellStart"/>
            <w:r w:rsidRPr="004F61FD">
              <w:rPr>
                <w:rFonts w:ascii="Times New Roman" w:eastAsia="Times New Roman" w:hAnsi="Times New Roman" w:cs="Times New Roman"/>
                <w:sz w:val="28"/>
                <w:szCs w:val="28"/>
                <w:lang w:val="uk-UA"/>
              </w:rPr>
              <w:t>субланки</w:t>
            </w:r>
            <w:proofErr w:type="spellEnd"/>
            <w:r w:rsidRPr="004F61FD">
              <w:rPr>
                <w:rFonts w:ascii="Times New Roman" w:eastAsia="Times New Roman" w:hAnsi="Times New Roman" w:cs="Times New Roman"/>
                <w:sz w:val="28"/>
                <w:szCs w:val="28"/>
                <w:lang w:val="uk-UA"/>
              </w:rPr>
              <w:t xml:space="preserve"> Сумської міської територіальної громади Сумської районної ланки територіальної підсистеми єдиної державної системи цивільного захисту Сумської області до виконання завдань за призначенням, підготовку керівного складу і фахівців органів місцевого самоврядування, діяльність яких пов’язана з організацією та здійсненням заходів цивільного захисту, навчання населення діям у разі виникнення надзвичайних ситуацій в Сумській міській територіальній громаді, </w:t>
            </w:r>
            <w:r w:rsidRPr="004F61FD">
              <w:rPr>
                <w:rFonts w:ascii="Times New Roman" w:eastAsia="Times New Roman" w:hAnsi="Times New Roman" w:cs="Times New Roman"/>
                <w:bCs/>
                <w:sz w:val="28"/>
                <w:szCs w:val="28"/>
                <w:lang w:val="uk-UA"/>
              </w:rPr>
              <w:t xml:space="preserve">керуючись </w:t>
            </w:r>
            <w:r w:rsidR="004620BD" w:rsidRPr="004620BD">
              <w:rPr>
                <w:rFonts w:ascii="Times New Roman" w:eastAsia="Times New Roman" w:hAnsi="Times New Roman" w:cs="Times New Roman"/>
                <w:sz w:val="28"/>
                <w:szCs w:val="28"/>
                <w:lang w:val="uk-UA"/>
              </w:rPr>
              <w:t>пунктом 20 частини четвертої статті 42 Закону України «Про місцеве самоврядування в Україні»:</w:t>
            </w:r>
          </w:p>
          <w:p w:rsidR="004F61FD" w:rsidRPr="004F61FD" w:rsidRDefault="004F61FD" w:rsidP="004F61FD">
            <w:pPr>
              <w:numPr>
                <w:ilvl w:val="0"/>
                <w:numId w:val="1"/>
              </w:numPr>
              <w:spacing w:after="0" w:line="240" w:lineRule="auto"/>
              <w:ind w:hanging="42"/>
              <w:contextualSpacing/>
              <w:jc w:val="both"/>
              <w:rPr>
                <w:rFonts w:ascii="Times New Roman" w:eastAsia="Times New Roman" w:hAnsi="Times New Roman" w:cs="Times New Roman"/>
                <w:sz w:val="28"/>
                <w:szCs w:val="28"/>
                <w:lang w:val="uk-UA" w:eastAsia="ru-RU"/>
              </w:rPr>
            </w:pPr>
            <w:r w:rsidRPr="004F61FD">
              <w:rPr>
                <w:rFonts w:ascii="Times New Roman" w:eastAsia="Times New Roman" w:hAnsi="Times New Roman" w:cs="Times New Roman"/>
                <w:sz w:val="28"/>
                <w:szCs w:val="28"/>
                <w:lang w:val="uk-UA" w:eastAsia="ru-RU"/>
              </w:rPr>
              <w:t xml:space="preserve">Затвердити  план  </w:t>
            </w:r>
            <w:r w:rsidRPr="004F61FD">
              <w:rPr>
                <w:rFonts w:ascii="Times New Roman" w:eastAsia="Calibri" w:hAnsi="Times New Roman" w:cs="Times New Roman"/>
                <w:sz w:val="28"/>
                <w:szCs w:val="24"/>
                <w:lang w:val="uk-UA" w:eastAsia="ru-RU"/>
              </w:rPr>
              <w:t xml:space="preserve">основних  заходів  цивільного  захисту  Сумської </w:t>
            </w:r>
          </w:p>
          <w:p w:rsidR="004F61FD" w:rsidRPr="004F61FD" w:rsidRDefault="004F61FD" w:rsidP="004F61FD">
            <w:pPr>
              <w:spacing w:after="0" w:line="240" w:lineRule="auto"/>
              <w:jc w:val="both"/>
              <w:rPr>
                <w:rFonts w:ascii="Times New Roman" w:eastAsia="Times New Roman" w:hAnsi="Times New Roman" w:cs="Times New Roman"/>
                <w:sz w:val="28"/>
                <w:szCs w:val="28"/>
                <w:lang w:val="uk-UA" w:eastAsia="ru-RU"/>
              </w:rPr>
            </w:pPr>
            <w:r w:rsidRPr="004F61FD">
              <w:rPr>
                <w:rFonts w:ascii="Times New Roman" w:eastAsia="Calibri" w:hAnsi="Times New Roman" w:cs="Times New Roman"/>
                <w:sz w:val="28"/>
                <w:szCs w:val="24"/>
                <w:lang w:val="uk-UA" w:eastAsia="ru-RU"/>
              </w:rPr>
              <w:t xml:space="preserve">міської територіальної громади на 2025 рік </w:t>
            </w:r>
            <w:r w:rsidRPr="004F61FD">
              <w:rPr>
                <w:rFonts w:ascii="Times New Roman" w:eastAsia="Times New Roman" w:hAnsi="Times New Roman" w:cs="Times New Roman"/>
                <w:bCs/>
                <w:sz w:val="28"/>
                <w:szCs w:val="20"/>
                <w:lang w:val="uk-UA" w:eastAsia="ru-RU"/>
              </w:rPr>
              <w:t>(далі – план заходів), що додається.</w:t>
            </w:r>
          </w:p>
          <w:p w:rsidR="004F61FD" w:rsidRPr="004F61FD" w:rsidRDefault="004F61FD" w:rsidP="004F61FD">
            <w:pPr>
              <w:numPr>
                <w:ilvl w:val="0"/>
                <w:numId w:val="1"/>
              </w:numPr>
              <w:spacing w:after="0" w:line="240" w:lineRule="auto"/>
              <w:ind w:left="1027" w:hanging="283"/>
              <w:contextualSpacing/>
              <w:jc w:val="both"/>
              <w:rPr>
                <w:rFonts w:ascii="Times New Roman" w:eastAsia="Times New Roman" w:hAnsi="Times New Roman" w:cs="Times New Roman"/>
                <w:bCs/>
                <w:sz w:val="28"/>
                <w:szCs w:val="28"/>
                <w:lang w:val="uk-UA" w:eastAsia="ru-RU"/>
              </w:rPr>
            </w:pPr>
            <w:r w:rsidRPr="004F61FD">
              <w:rPr>
                <w:rFonts w:ascii="Times New Roman" w:eastAsia="Times New Roman" w:hAnsi="Times New Roman" w:cs="Times New Roman"/>
                <w:bCs/>
                <w:sz w:val="28"/>
                <w:szCs w:val="28"/>
                <w:lang w:val="uk-UA" w:eastAsia="ru-RU"/>
              </w:rPr>
              <w:t xml:space="preserve">    Заступникам   міського   голови   з   питань   діяльності  виконавчих </w:t>
            </w:r>
          </w:p>
          <w:p w:rsidR="004F61FD" w:rsidRPr="004F61FD" w:rsidRDefault="004F61FD" w:rsidP="004F61FD">
            <w:pPr>
              <w:spacing w:after="0" w:line="240" w:lineRule="auto"/>
              <w:jc w:val="both"/>
              <w:rPr>
                <w:rFonts w:ascii="Times New Roman" w:eastAsia="Times New Roman" w:hAnsi="Times New Roman" w:cs="Times New Roman"/>
                <w:bCs/>
                <w:sz w:val="28"/>
                <w:szCs w:val="28"/>
                <w:lang w:val="uk-UA" w:eastAsia="ru-RU"/>
              </w:rPr>
            </w:pPr>
            <w:r w:rsidRPr="004F61FD">
              <w:rPr>
                <w:rFonts w:ascii="Times New Roman" w:eastAsia="Times New Roman" w:hAnsi="Times New Roman" w:cs="Times New Roman"/>
                <w:bCs/>
                <w:sz w:val="28"/>
                <w:szCs w:val="28"/>
                <w:lang w:val="uk-UA" w:eastAsia="ru-RU"/>
              </w:rPr>
              <w:t>органів ради, керівникам структурних підрозділів Сумської міської ради, до сфери обслуговування яких входить територія Сумської міської територіальної громади, керівникам суб’єктів господарювання Сумської міської територіальної громади незалежно від форми власності забезпечити виконання плану заходів.</w:t>
            </w:r>
          </w:p>
          <w:p w:rsidR="004F61FD" w:rsidRPr="004F61FD" w:rsidRDefault="004F61FD" w:rsidP="004F61FD">
            <w:pPr>
              <w:spacing w:after="0" w:line="240" w:lineRule="auto"/>
              <w:ind w:firstLine="720"/>
              <w:jc w:val="both"/>
              <w:rPr>
                <w:rFonts w:ascii="Times New Roman" w:eastAsia="Times New Roman" w:hAnsi="Times New Roman" w:cs="Times New Roman"/>
                <w:bCs/>
                <w:sz w:val="28"/>
                <w:szCs w:val="28"/>
                <w:lang w:val="uk-UA" w:eastAsia="ru-RU"/>
              </w:rPr>
            </w:pPr>
            <w:r w:rsidRPr="004F61FD">
              <w:rPr>
                <w:rFonts w:ascii="Times New Roman" w:eastAsia="Times New Roman" w:hAnsi="Times New Roman" w:cs="Times New Roman"/>
                <w:bCs/>
                <w:sz w:val="28"/>
                <w:szCs w:val="28"/>
                <w:lang w:val="uk-UA" w:eastAsia="ru-RU"/>
              </w:rPr>
              <w:t>3. Відповідальним виконавцям інформувати про хід виконання цього розпорядження, шляхом надання інформації до</w:t>
            </w:r>
            <w:r w:rsidRPr="004F61FD">
              <w:rPr>
                <w:rFonts w:ascii="Times New Roman" w:eastAsia="Times New Roman" w:hAnsi="Times New Roman" w:cs="Times New Roman"/>
                <w:bCs/>
                <w:color w:val="FF0000"/>
                <w:sz w:val="28"/>
                <w:szCs w:val="28"/>
                <w:lang w:val="uk-UA" w:eastAsia="ru-RU"/>
              </w:rPr>
              <w:t xml:space="preserve"> </w:t>
            </w:r>
            <w:r w:rsidRPr="004F61FD">
              <w:rPr>
                <w:rFonts w:ascii="Times New Roman" w:eastAsia="Times New Roman" w:hAnsi="Times New Roman" w:cs="Times New Roman"/>
                <w:bCs/>
                <w:sz w:val="28"/>
                <w:szCs w:val="28"/>
                <w:lang w:val="uk-UA" w:eastAsia="ru-RU"/>
              </w:rPr>
              <w:t>управління муніципальної безпеки Сумської міської ради за перше півріччя – до 20 червня 2025 року, за рік – до 10 грудня 2025 року.</w:t>
            </w:r>
          </w:p>
          <w:p w:rsidR="004F61FD" w:rsidRPr="004F61FD" w:rsidRDefault="004F61FD" w:rsidP="004F61FD">
            <w:pPr>
              <w:spacing w:after="0" w:line="240" w:lineRule="auto"/>
              <w:ind w:firstLine="720"/>
              <w:jc w:val="both"/>
              <w:rPr>
                <w:rFonts w:ascii="Times New Roman" w:eastAsia="Times New Roman" w:hAnsi="Times New Roman" w:cs="Times New Roman"/>
                <w:bCs/>
                <w:sz w:val="28"/>
                <w:szCs w:val="28"/>
                <w:lang w:val="uk-UA" w:eastAsia="ru-RU"/>
              </w:rPr>
            </w:pPr>
            <w:r w:rsidRPr="004F61FD">
              <w:rPr>
                <w:rFonts w:ascii="Times New Roman" w:eastAsia="Times New Roman" w:hAnsi="Times New Roman" w:cs="Times New Roman"/>
                <w:bCs/>
                <w:sz w:val="28"/>
                <w:szCs w:val="28"/>
                <w:lang w:val="uk-UA" w:eastAsia="ru-RU"/>
              </w:rPr>
              <w:t>4. Управлінню муніципальної безпеки Сумської міської ради:</w:t>
            </w:r>
          </w:p>
          <w:p w:rsidR="004F61FD" w:rsidRPr="004F61FD" w:rsidRDefault="004F61FD" w:rsidP="004F61FD">
            <w:pPr>
              <w:spacing w:after="0" w:line="240" w:lineRule="auto"/>
              <w:ind w:firstLine="720"/>
              <w:jc w:val="both"/>
              <w:rPr>
                <w:rFonts w:ascii="Times New Roman" w:eastAsia="Times New Roman" w:hAnsi="Times New Roman" w:cs="Times New Roman"/>
                <w:bCs/>
                <w:sz w:val="28"/>
                <w:szCs w:val="28"/>
                <w:lang w:val="uk-UA" w:eastAsia="ru-RU"/>
              </w:rPr>
            </w:pPr>
            <w:r w:rsidRPr="004F61FD">
              <w:rPr>
                <w:rFonts w:ascii="Times New Roman" w:eastAsia="Times New Roman" w:hAnsi="Times New Roman" w:cs="Times New Roman"/>
                <w:bCs/>
                <w:sz w:val="28"/>
                <w:szCs w:val="28"/>
                <w:lang w:val="uk-UA" w:eastAsia="ru-RU"/>
              </w:rPr>
              <w:t xml:space="preserve">1). </w:t>
            </w:r>
            <w:r w:rsidR="009C253F">
              <w:rPr>
                <w:rFonts w:ascii="Times New Roman" w:eastAsia="Times New Roman" w:hAnsi="Times New Roman" w:cs="Times New Roman"/>
                <w:bCs/>
                <w:sz w:val="28"/>
                <w:szCs w:val="28"/>
                <w:lang w:val="uk-UA" w:eastAsia="ru-RU"/>
              </w:rPr>
              <w:t>Н</w:t>
            </w:r>
            <w:r w:rsidRPr="004F61FD">
              <w:rPr>
                <w:rFonts w:ascii="Times New Roman" w:eastAsia="Times New Roman" w:hAnsi="Times New Roman" w:cs="Times New Roman"/>
                <w:bCs/>
                <w:sz w:val="28"/>
                <w:szCs w:val="28"/>
                <w:lang w:val="uk-UA" w:eastAsia="ru-RU"/>
              </w:rPr>
              <w:t xml:space="preserve">адати </w:t>
            </w:r>
            <w:r w:rsidR="00CF3E16">
              <w:rPr>
                <w:rFonts w:ascii="Times New Roman" w:eastAsia="Times New Roman" w:hAnsi="Times New Roman" w:cs="Times New Roman"/>
                <w:bCs/>
                <w:sz w:val="28"/>
                <w:szCs w:val="28"/>
                <w:lang w:val="uk-UA" w:eastAsia="ru-RU"/>
              </w:rPr>
              <w:t>районній державній адміністрації - районній військовій</w:t>
            </w:r>
            <w:r w:rsidRPr="004F61FD">
              <w:rPr>
                <w:rFonts w:ascii="Times New Roman" w:eastAsia="Times New Roman" w:hAnsi="Times New Roman" w:cs="Times New Roman"/>
                <w:bCs/>
                <w:sz w:val="28"/>
                <w:szCs w:val="28"/>
                <w:lang w:val="uk-UA" w:eastAsia="ru-RU"/>
              </w:rPr>
              <w:t xml:space="preserve"> адміністрації</w:t>
            </w:r>
            <w:r w:rsidR="00CF3E16">
              <w:rPr>
                <w:rFonts w:ascii="Times New Roman" w:eastAsia="Times New Roman" w:hAnsi="Times New Roman" w:cs="Times New Roman"/>
                <w:bCs/>
                <w:sz w:val="28"/>
                <w:szCs w:val="28"/>
                <w:lang w:val="uk-UA" w:eastAsia="ru-RU"/>
              </w:rPr>
              <w:t xml:space="preserve"> Сумської області</w:t>
            </w:r>
            <w:r w:rsidRPr="004F61FD">
              <w:rPr>
                <w:rFonts w:ascii="Times New Roman" w:eastAsia="Times New Roman" w:hAnsi="Times New Roman" w:cs="Times New Roman"/>
                <w:bCs/>
                <w:sz w:val="28"/>
                <w:szCs w:val="28"/>
                <w:lang w:val="uk-UA" w:eastAsia="ru-RU"/>
              </w:rPr>
              <w:t xml:space="preserve"> та Сумському міському голові узагальнену інформацію про стан виконання плану заходів за перше півріччя – до 2</w:t>
            </w:r>
            <w:r w:rsidR="009C253F">
              <w:rPr>
                <w:rFonts w:ascii="Times New Roman" w:eastAsia="Times New Roman" w:hAnsi="Times New Roman" w:cs="Times New Roman"/>
                <w:bCs/>
                <w:sz w:val="28"/>
                <w:szCs w:val="28"/>
                <w:lang w:val="uk-UA" w:eastAsia="ru-RU"/>
              </w:rPr>
              <w:t>7</w:t>
            </w:r>
            <w:r w:rsidRPr="004F61FD">
              <w:rPr>
                <w:rFonts w:ascii="Times New Roman" w:eastAsia="Times New Roman" w:hAnsi="Times New Roman" w:cs="Times New Roman"/>
                <w:bCs/>
                <w:sz w:val="28"/>
                <w:szCs w:val="28"/>
                <w:lang w:val="uk-UA" w:eastAsia="ru-RU"/>
              </w:rPr>
              <w:t xml:space="preserve"> червня 2025 року, за рік – до 1</w:t>
            </w:r>
            <w:r w:rsidR="009C253F">
              <w:rPr>
                <w:rFonts w:ascii="Times New Roman" w:eastAsia="Times New Roman" w:hAnsi="Times New Roman" w:cs="Times New Roman"/>
                <w:bCs/>
                <w:sz w:val="28"/>
                <w:szCs w:val="28"/>
                <w:lang w:val="uk-UA" w:eastAsia="ru-RU"/>
              </w:rPr>
              <w:t>6</w:t>
            </w:r>
            <w:r w:rsidRPr="004F61FD">
              <w:rPr>
                <w:rFonts w:ascii="Times New Roman" w:eastAsia="Times New Roman" w:hAnsi="Times New Roman" w:cs="Times New Roman"/>
                <w:bCs/>
                <w:sz w:val="28"/>
                <w:szCs w:val="28"/>
                <w:lang w:val="uk-UA" w:eastAsia="ru-RU"/>
              </w:rPr>
              <w:t xml:space="preserve"> грудн</w:t>
            </w:r>
            <w:r w:rsidR="00CF3E16">
              <w:rPr>
                <w:rFonts w:ascii="Times New Roman" w:eastAsia="Times New Roman" w:hAnsi="Times New Roman" w:cs="Times New Roman"/>
                <w:bCs/>
                <w:sz w:val="28"/>
                <w:szCs w:val="28"/>
                <w:lang w:val="uk-UA" w:eastAsia="ru-RU"/>
              </w:rPr>
              <w:t xml:space="preserve">я </w:t>
            </w:r>
            <w:r w:rsidRPr="004F61FD">
              <w:rPr>
                <w:rFonts w:ascii="Times New Roman" w:eastAsia="Times New Roman" w:hAnsi="Times New Roman" w:cs="Times New Roman"/>
                <w:bCs/>
                <w:sz w:val="28"/>
                <w:szCs w:val="28"/>
                <w:lang w:val="uk-UA" w:eastAsia="ru-RU"/>
              </w:rPr>
              <w:t>2025 року.</w:t>
            </w:r>
          </w:p>
          <w:p w:rsidR="004F61FD" w:rsidRPr="004F61FD" w:rsidRDefault="004F61FD" w:rsidP="004F61FD">
            <w:pPr>
              <w:spacing w:after="0" w:line="240" w:lineRule="auto"/>
              <w:ind w:firstLine="720"/>
              <w:jc w:val="both"/>
              <w:rPr>
                <w:rFonts w:ascii="Times New Roman" w:eastAsia="Times New Roman" w:hAnsi="Times New Roman" w:cs="Times New Roman"/>
                <w:bCs/>
                <w:sz w:val="28"/>
                <w:szCs w:val="28"/>
                <w:lang w:val="uk-UA" w:eastAsia="ru-RU"/>
              </w:rPr>
            </w:pPr>
            <w:r w:rsidRPr="004F61FD">
              <w:rPr>
                <w:rFonts w:ascii="Times New Roman" w:eastAsia="Times New Roman" w:hAnsi="Times New Roman" w:cs="Times New Roman"/>
                <w:bCs/>
                <w:sz w:val="28"/>
                <w:szCs w:val="28"/>
                <w:lang w:val="uk-UA" w:eastAsia="ru-RU"/>
              </w:rPr>
              <w:t xml:space="preserve">2). </w:t>
            </w:r>
            <w:r w:rsidR="009C253F">
              <w:rPr>
                <w:rFonts w:ascii="Times New Roman" w:eastAsia="Times New Roman" w:hAnsi="Times New Roman" w:cs="Times New Roman"/>
                <w:bCs/>
                <w:sz w:val="28"/>
                <w:szCs w:val="28"/>
                <w:lang w:val="uk-UA" w:eastAsia="ru-RU"/>
              </w:rPr>
              <w:t>Н</w:t>
            </w:r>
            <w:r w:rsidRPr="004F61FD">
              <w:rPr>
                <w:rFonts w:ascii="Times New Roman" w:eastAsia="Times New Roman" w:hAnsi="Times New Roman" w:cs="Times New Roman"/>
                <w:bCs/>
                <w:sz w:val="28"/>
                <w:szCs w:val="28"/>
                <w:lang w:val="uk-UA" w:eastAsia="ru-RU"/>
              </w:rPr>
              <w:t xml:space="preserve">адати до Департаменту цивільного захисту населення Сумської обласної державної адміністрації узагальнену інформацію про стан виконання плану заходів за перше півріччя – до </w:t>
            </w:r>
            <w:r w:rsidR="009C253F" w:rsidRPr="004F61FD">
              <w:rPr>
                <w:rFonts w:ascii="Times New Roman" w:eastAsia="Times New Roman" w:hAnsi="Times New Roman" w:cs="Times New Roman"/>
                <w:bCs/>
                <w:sz w:val="28"/>
                <w:szCs w:val="28"/>
                <w:lang w:val="uk-UA" w:eastAsia="ru-RU"/>
              </w:rPr>
              <w:t>2</w:t>
            </w:r>
            <w:r w:rsidR="009C253F">
              <w:rPr>
                <w:rFonts w:ascii="Times New Roman" w:eastAsia="Times New Roman" w:hAnsi="Times New Roman" w:cs="Times New Roman"/>
                <w:bCs/>
                <w:sz w:val="28"/>
                <w:szCs w:val="28"/>
                <w:lang w:val="uk-UA" w:eastAsia="ru-RU"/>
              </w:rPr>
              <w:t>7</w:t>
            </w:r>
            <w:r w:rsidR="009C253F" w:rsidRPr="004F61FD">
              <w:rPr>
                <w:rFonts w:ascii="Times New Roman" w:eastAsia="Times New Roman" w:hAnsi="Times New Roman" w:cs="Times New Roman"/>
                <w:bCs/>
                <w:sz w:val="28"/>
                <w:szCs w:val="28"/>
                <w:lang w:val="uk-UA" w:eastAsia="ru-RU"/>
              </w:rPr>
              <w:t xml:space="preserve"> червня</w:t>
            </w:r>
            <w:r w:rsidRPr="004F61FD">
              <w:rPr>
                <w:rFonts w:ascii="Times New Roman" w:eastAsia="Times New Roman" w:hAnsi="Times New Roman" w:cs="Times New Roman"/>
                <w:bCs/>
                <w:sz w:val="28"/>
                <w:szCs w:val="28"/>
                <w:lang w:val="uk-UA" w:eastAsia="ru-RU"/>
              </w:rPr>
              <w:t xml:space="preserve"> 2025 року, за рік – до </w:t>
            </w:r>
            <w:r w:rsidR="009C253F" w:rsidRPr="009C253F">
              <w:rPr>
                <w:rFonts w:ascii="Times New Roman" w:eastAsia="Times New Roman" w:hAnsi="Times New Roman" w:cs="Times New Roman"/>
                <w:bCs/>
                <w:sz w:val="28"/>
                <w:szCs w:val="28"/>
                <w:lang w:val="uk-UA" w:eastAsia="ru-RU"/>
              </w:rPr>
              <w:t xml:space="preserve">16 грудня </w:t>
            </w:r>
            <w:r w:rsidRPr="004F61FD">
              <w:rPr>
                <w:rFonts w:ascii="Times New Roman" w:eastAsia="Times New Roman" w:hAnsi="Times New Roman" w:cs="Times New Roman"/>
                <w:bCs/>
                <w:sz w:val="28"/>
                <w:szCs w:val="28"/>
                <w:lang w:val="uk-UA" w:eastAsia="ru-RU"/>
              </w:rPr>
              <w:t>2025 року.</w:t>
            </w:r>
          </w:p>
          <w:p w:rsidR="004F61FD" w:rsidRPr="004F61FD" w:rsidRDefault="00AB5C7B" w:rsidP="004F61FD">
            <w:pPr>
              <w:spacing w:after="0" w:line="240" w:lineRule="auto"/>
              <w:ind w:firstLine="72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5</w:t>
            </w:r>
            <w:r w:rsidR="004F61FD" w:rsidRPr="004F61FD">
              <w:rPr>
                <w:rFonts w:ascii="Times New Roman" w:eastAsia="Times New Roman" w:hAnsi="Times New Roman" w:cs="Times New Roman"/>
                <w:sz w:val="28"/>
                <w:szCs w:val="28"/>
                <w:lang w:val="uk-UA" w:eastAsia="ru-RU"/>
              </w:rPr>
              <w:t>. Контроль за виконанням цього розпорядження залишаю за собою.</w:t>
            </w:r>
          </w:p>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bl>
    <w:p w:rsidR="004F61FD" w:rsidRPr="004F61FD" w:rsidRDefault="004F61FD" w:rsidP="004F61FD">
      <w:pPr>
        <w:spacing w:after="0" w:line="240" w:lineRule="auto"/>
        <w:jc w:val="both"/>
        <w:outlineLvl w:val="0"/>
        <w:rPr>
          <w:rFonts w:ascii="Times New Roman" w:eastAsia="Times New Roman" w:hAnsi="Times New Roman" w:cs="Times New Roman"/>
          <w:b/>
          <w:sz w:val="28"/>
          <w:szCs w:val="28"/>
          <w:lang w:val="uk-UA" w:eastAsia="ru-RU"/>
        </w:rPr>
      </w:pPr>
    </w:p>
    <w:p w:rsidR="004F61FD" w:rsidRPr="004F61FD" w:rsidRDefault="004F61FD" w:rsidP="004F61FD">
      <w:pPr>
        <w:spacing w:after="0" w:line="240" w:lineRule="auto"/>
        <w:jc w:val="both"/>
        <w:outlineLvl w:val="0"/>
        <w:rPr>
          <w:rFonts w:ascii="Times New Roman" w:eastAsia="Times New Roman" w:hAnsi="Times New Roman" w:cs="Times New Roman"/>
          <w:b/>
          <w:sz w:val="28"/>
          <w:szCs w:val="28"/>
          <w:lang w:val="uk-UA" w:eastAsia="ru-RU"/>
        </w:rPr>
      </w:pPr>
    </w:p>
    <w:p w:rsidR="004F61FD" w:rsidRPr="004F61FD" w:rsidRDefault="004F61FD" w:rsidP="004F61FD">
      <w:pPr>
        <w:spacing w:after="0"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Сумської міської ради</w:t>
      </w:r>
      <w:r w:rsidRPr="004F61F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4F61FD">
        <w:rPr>
          <w:rFonts w:ascii="Times New Roman" w:eastAsia="Times New Roman" w:hAnsi="Times New Roman" w:cs="Times New Roman"/>
          <w:sz w:val="28"/>
          <w:szCs w:val="28"/>
          <w:lang w:val="uk-UA" w:eastAsia="ru-RU"/>
        </w:rPr>
        <w:tab/>
      </w:r>
      <w:r w:rsidRPr="004F61FD">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Артем КОБЗАР</w:t>
      </w:r>
    </w:p>
    <w:p w:rsidR="004F61FD" w:rsidRPr="004F61FD" w:rsidRDefault="004F61FD" w:rsidP="004F61FD">
      <w:pPr>
        <w:rPr>
          <w:rFonts w:ascii="Times New Roman" w:eastAsia="Calibri" w:hAnsi="Times New Roman" w:cs="Times New Roman"/>
          <w:sz w:val="28"/>
          <w:szCs w:val="28"/>
          <w:lang w:val="uk-UA" w:eastAsia="ru-RU"/>
        </w:rPr>
      </w:pPr>
    </w:p>
    <w:p w:rsidR="004F61FD" w:rsidRPr="004F61FD" w:rsidRDefault="004F61FD" w:rsidP="004F61FD">
      <w:pPr>
        <w:rPr>
          <w:rFonts w:ascii="Times New Roman" w:eastAsia="Calibri" w:hAnsi="Times New Roman" w:cs="Times New Roman"/>
          <w:sz w:val="24"/>
          <w:szCs w:val="24"/>
          <w:lang w:val="uk-UA" w:eastAsia="ru-RU"/>
        </w:rPr>
      </w:pPr>
      <w:r w:rsidRPr="004F61FD">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2D85882D" wp14:editId="76C5EC1A">
                <wp:simplePos x="0" y="0"/>
                <wp:positionH relativeFrom="margin">
                  <wp:align>right</wp:align>
                </wp:positionH>
                <wp:positionV relativeFrom="paragraph">
                  <wp:posOffset>238760</wp:posOffset>
                </wp:positionV>
                <wp:extent cx="59245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7BB81F" id="Прямая соединительная линия 18" o:spid="_x0000_s1026" style="position:absolute;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15.3pt,18.8pt" to="881.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" strokecolor="windowText">
                <v:stroke joinstyle="miter"/>
                <w10:wrap anchorx="margin"/>
              </v:line>
            </w:pict>
          </mc:Fallback>
        </mc:AlternateContent>
      </w:r>
      <w:proofErr w:type="spellStart"/>
      <w:r w:rsidRPr="004F61FD">
        <w:rPr>
          <w:rFonts w:ascii="Times New Roman" w:eastAsia="Calibri" w:hAnsi="Times New Roman" w:cs="Times New Roman"/>
          <w:sz w:val="24"/>
          <w:szCs w:val="24"/>
          <w:lang w:val="uk-UA" w:eastAsia="ru-RU"/>
        </w:rPr>
        <w:t>Дейниченко</w:t>
      </w:r>
      <w:proofErr w:type="spellEnd"/>
      <w:r w:rsidRPr="004F61FD">
        <w:rPr>
          <w:rFonts w:ascii="Times New Roman" w:eastAsia="Calibri" w:hAnsi="Times New Roman" w:cs="Times New Roman"/>
          <w:sz w:val="24"/>
          <w:szCs w:val="24"/>
          <w:lang w:val="uk-UA" w:eastAsia="ru-RU"/>
        </w:rPr>
        <w:t xml:space="preserve"> В.О.</w:t>
      </w:r>
    </w:p>
    <w:p w:rsidR="004F61FD" w:rsidRPr="004F61FD" w:rsidRDefault="004F61FD" w:rsidP="004F61FD">
      <w:pPr>
        <w:rPr>
          <w:rFonts w:ascii="Times New Roman" w:eastAsia="Calibri" w:hAnsi="Times New Roman" w:cs="Times New Roman"/>
          <w:sz w:val="24"/>
          <w:szCs w:val="24"/>
          <w:lang w:val="uk-UA" w:eastAsia="ru-RU"/>
        </w:rPr>
      </w:pPr>
      <w:r w:rsidRPr="004F61FD">
        <w:rPr>
          <w:rFonts w:ascii="Times New Roman" w:eastAsia="Calibri" w:hAnsi="Times New Roman" w:cs="Times New Roman"/>
          <w:sz w:val="24"/>
          <w:szCs w:val="24"/>
          <w:lang w:val="uk-UA" w:eastAsia="ru-RU"/>
        </w:rPr>
        <w:t>Розіслати: згідно зі списком розсилки</w:t>
      </w: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AB5C7B" w:rsidRDefault="00AB5C7B"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AB5C7B" w:rsidRDefault="00AB5C7B"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AB5C7B" w:rsidRDefault="00AB5C7B"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AB5C7B" w:rsidRDefault="00AB5C7B"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AB5C7B" w:rsidRDefault="00AB5C7B"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AB5C7B" w:rsidRDefault="00AB5C7B"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9C253F" w:rsidRDefault="009C253F"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caps/>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4F61FD">
        <w:rPr>
          <w:rFonts w:ascii="Times New Roman" w:eastAsia="Calibri" w:hAnsi="Times New Roman" w:cs="Times New Roman"/>
          <w:caps/>
          <w:sz w:val="28"/>
          <w:szCs w:val="28"/>
          <w:lang w:val="uk-UA" w:eastAsia="ru-RU"/>
        </w:rPr>
        <w:lastRenderedPageBreak/>
        <w:t>АРКУШ ПОгодження</w:t>
      </w:r>
    </w:p>
    <w:p w:rsidR="004F61FD" w:rsidRPr="004F61FD" w:rsidRDefault="004F61FD" w:rsidP="004F61FD">
      <w:pPr>
        <w:widowControl w:val="0"/>
        <w:tabs>
          <w:tab w:val="left" w:pos="566"/>
        </w:tabs>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до розпорядження Сумського міського голови</w:t>
      </w:r>
    </w:p>
    <w:p w:rsidR="004F61FD" w:rsidRPr="004F61FD" w:rsidRDefault="004F61FD" w:rsidP="004F61FD">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4F61FD">
        <w:rPr>
          <w:rFonts w:ascii="Times New Roman" w:eastAsia="Calibri" w:hAnsi="Times New Roman" w:cs="Times New Roman"/>
          <w:bCs/>
          <w:sz w:val="28"/>
          <w:szCs w:val="28"/>
          <w:lang w:val="uk-UA" w:eastAsia="ru-RU"/>
        </w:rPr>
        <w:t>«Про затвердження Плану основних заходів цивільного захисту Сумської міської територіальної громади на 2025 рік»</w:t>
      </w:r>
    </w:p>
    <w:tbl>
      <w:tblPr>
        <w:tblW w:w="9354" w:type="dxa"/>
        <w:tblInd w:w="284" w:type="dxa"/>
        <w:tblCellMar>
          <w:left w:w="0" w:type="dxa"/>
          <w:right w:w="0" w:type="dxa"/>
        </w:tblCellMar>
        <w:tblLook w:val="01E0" w:firstRow="1" w:lastRow="1" w:firstColumn="1" w:lastColumn="1" w:noHBand="0" w:noVBand="0"/>
      </w:tblPr>
      <w:tblGrid>
        <w:gridCol w:w="3275"/>
        <w:gridCol w:w="1923"/>
        <w:gridCol w:w="1039"/>
        <w:gridCol w:w="3117"/>
      </w:tblGrid>
      <w:tr w:rsidR="004F61FD" w:rsidRPr="004F61FD" w:rsidTr="000A585D">
        <w:trPr>
          <w:trHeight w:val="100"/>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1923" w:type="dxa"/>
            <w:vAlign w:val="bottom"/>
          </w:tcPr>
          <w:p w:rsidR="004F61FD" w:rsidRPr="004F61FD" w:rsidRDefault="004F61FD" w:rsidP="004F61FD">
            <w:pPr>
              <w:spacing w:after="0" w:line="240" w:lineRule="auto"/>
              <w:rPr>
                <w:rFonts w:ascii="Times New Roman" w:eastAsia="Calibri" w:hAnsi="Times New Roman" w:cs="Times New Roman"/>
                <w:b/>
                <w:bCs/>
                <w:sz w:val="28"/>
                <w:szCs w:val="28"/>
                <w:lang w:val="uk-UA" w:eastAsia="ru-RU"/>
              </w:rPr>
            </w:pPr>
          </w:p>
        </w:tc>
        <w:tc>
          <w:tcPr>
            <w:tcW w:w="1039" w:type="dxa"/>
          </w:tcPr>
          <w:p w:rsidR="004F61FD" w:rsidRPr="004F61FD" w:rsidRDefault="004F61FD" w:rsidP="004F61FD">
            <w:pPr>
              <w:spacing w:after="0" w:line="240" w:lineRule="auto"/>
              <w:rPr>
                <w:rFonts w:ascii="Times New Roman" w:eastAsia="Calibri" w:hAnsi="Times New Roman" w:cs="Times New Roman"/>
                <w:b/>
                <w:bCs/>
                <w:sz w:val="28"/>
                <w:szCs w:val="28"/>
                <w:lang w:val="uk-UA" w:eastAsia="ru-RU"/>
              </w:rPr>
            </w:pPr>
          </w:p>
        </w:tc>
        <w:tc>
          <w:tcPr>
            <w:tcW w:w="3117" w:type="dxa"/>
            <w:vAlign w:val="bottom"/>
          </w:tcPr>
          <w:p w:rsidR="004F61FD" w:rsidRPr="004F61FD" w:rsidRDefault="004F61FD" w:rsidP="004F61FD">
            <w:pPr>
              <w:spacing w:after="0" w:line="240" w:lineRule="auto"/>
              <w:rPr>
                <w:rFonts w:ascii="Times New Roman" w:eastAsia="Calibri" w:hAnsi="Times New Roman" w:cs="Times New Roman"/>
                <w:b/>
                <w:bCs/>
                <w:sz w:val="28"/>
                <w:szCs w:val="28"/>
                <w:lang w:val="uk-UA" w:eastAsia="ru-RU"/>
              </w:rPr>
            </w:pPr>
          </w:p>
        </w:tc>
      </w:tr>
      <w:tr w:rsidR="004F61FD" w:rsidRPr="004F61FD" w:rsidTr="000A585D">
        <w:trPr>
          <w:trHeight w:val="642"/>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r w:rsidRPr="004F61FD">
              <w:rPr>
                <w:rFonts w:ascii="Times New Roman" w:eastAsia="Calibri" w:hAnsi="Times New Roman" w:cs="Times New Roman"/>
                <w:sz w:val="28"/>
                <w:szCs w:val="28"/>
                <w:lang w:val="uk-UA" w:eastAsia="ru-RU"/>
              </w:rPr>
              <w:t>Начальник Управління муніципальної безпеки Сумської міської ради</w:t>
            </w:r>
          </w:p>
        </w:tc>
        <w:tc>
          <w:tcPr>
            <w:tcW w:w="1923" w:type="dxa"/>
            <w:vAlign w:val="bottom"/>
          </w:tcPr>
          <w:p w:rsidR="004F61FD" w:rsidRPr="004F61FD" w:rsidRDefault="004F61FD" w:rsidP="004F61FD">
            <w:pPr>
              <w:spacing w:after="0" w:line="240" w:lineRule="auto"/>
              <w:rPr>
                <w:rFonts w:ascii="Times New Roman" w:eastAsia="Calibri" w:hAnsi="Times New Roman" w:cs="Times New Roman"/>
                <w:b/>
                <w:bCs/>
                <w:sz w:val="28"/>
                <w:szCs w:val="28"/>
                <w:lang w:val="uk-UA" w:eastAsia="ru-RU"/>
              </w:rPr>
            </w:pPr>
          </w:p>
          <w:p w:rsidR="004F61FD" w:rsidRPr="004F61FD" w:rsidRDefault="004F61FD" w:rsidP="004F61FD">
            <w:pPr>
              <w:spacing w:after="0" w:line="240" w:lineRule="auto"/>
              <w:jc w:val="center"/>
              <w:rPr>
                <w:rFonts w:ascii="Times New Roman" w:eastAsia="Calibri" w:hAnsi="Times New Roman" w:cs="Times New Roman"/>
                <w:b/>
                <w:bCs/>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Віталій ДЕЙНИЧЕНКО</w:t>
            </w:r>
          </w:p>
        </w:tc>
      </w:tr>
      <w:tr w:rsidR="004F61FD" w:rsidRPr="004F61FD" w:rsidTr="000A585D">
        <w:trPr>
          <w:trHeight w:val="100"/>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923"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4F61FD" w:rsidRPr="004F61FD" w:rsidTr="000A585D">
        <w:trPr>
          <w:trHeight w:val="890"/>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 xml:space="preserve">Начальник Відділу протокольної роботи та контролю Сумської міської ради </w:t>
            </w:r>
          </w:p>
        </w:tc>
        <w:tc>
          <w:tcPr>
            <w:tcW w:w="1923" w:type="dxa"/>
            <w:vAlign w:val="bottom"/>
          </w:tcPr>
          <w:p w:rsidR="004F61FD" w:rsidRPr="004F61FD" w:rsidRDefault="004F61FD" w:rsidP="004F61FD">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Лариса МОША</w:t>
            </w:r>
          </w:p>
        </w:tc>
      </w:tr>
      <w:tr w:rsidR="004F61FD" w:rsidRPr="004F61FD" w:rsidTr="000A585D">
        <w:trPr>
          <w:trHeight w:val="890"/>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Начальник Правового управління</w:t>
            </w:r>
          </w:p>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Сумської міської ради</w:t>
            </w:r>
          </w:p>
        </w:tc>
        <w:tc>
          <w:tcPr>
            <w:tcW w:w="1923" w:type="dxa"/>
            <w:vAlign w:val="bottom"/>
          </w:tcPr>
          <w:p w:rsidR="004F61FD" w:rsidRPr="004F61FD" w:rsidRDefault="004F61FD" w:rsidP="004F61FD">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Дмитро ВИСІКАНЦЕВ</w:t>
            </w:r>
          </w:p>
        </w:tc>
      </w:tr>
      <w:tr w:rsidR="004F61FD" w:rsidRPr="004F61FD" w:rsidTr="000A585D">
        <w:trPr>
          <w:trHeight w:val="211"/>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923"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4F61FD" w:rsidRPr="004F61FD" w:rsidTr="000A585D">
        <w:trPr>
          <w:trHeight w:val="205"/>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923"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4F61FD" w:rsidRPr="004F61FD" w:rsidTr="000A585D">
        <w:trPr>
          <w:trHeight w:val="353"/>
        </w:trPr>
        <w:tc>
          <w:tcPr>
            <w:tcW w:w="3275"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CYR" w:eastAsia="Calibri" w:hAnsi="Times New Roman CYR" w:cs="Times New Roman CYR"/>
                <w:sz w:val="28"/>
                <w:szCs w:val="28"/>
                <w:lang w:val="uk-UA" w:eastAsia="ru-RU"/>
              </w:rPr>
              <w:t>Перший заступник міського голови</w:t>
            </w:r>
          </w:p>
        </w:tc>
        <w:tc>
          <w:tcPr>
            <w:tcW w:w="1923" w:type="dxa"/>
            <w:vAlign w:val="bottom"/>
          </w:tcPr>
          <w:p w:rsidR="004F61FD" w:rsidRPr="004F61FD" w:rsidRDefault="004F61FD" w:rsidP="004F61FD">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Артем КУЗНЕЦОВ</w:t>
            </w:r>
          </w:p>
        </w:tc>
      </w:tr>
      <w:tr w:rsidR="004F61FD" w:rsidRPr="004F61FD" w:rsidTr="000A585D">
        <w:trPr>
          <w:trHeight w:val="271"/>
        </w:trPr>
        <w:tc>
          <w:tcPr>
            <w:tcW w:w="3275" w:type="dxa"/>
            <w:vAlign w:val="bottom"/>
          </w:tcPr>
          <w:p w:rsidR="004F61FD" w:rsidRPr="004F61FD" w:rsidRDefault="004F61FD" w:rsidP="004F61FD">
            <w:pPr>
              <w:spacing w:after="0" w:line="240" w:lineRule="auto"/>
              <w:rPr>
                <w:rFonts w:ascii="Times New Roman CYR" w:eastAsia="Calibri" w:hAnsi="Times New Roman CYR" w:cs="Times New Roman CYR"/>
                <w:sz w:val="28"/>
                <w:szCs w:val="28"/>
                <w:lang w:val="uk-UA" w:eastAsia="ru-RU"/>
              </w:rPr>
            </w:pPr>
          </w:p>
        </w:tc>
        <w:tc>
          <w:tcPr>
            <w:tcW w:w="1923" w:type="dxa"/>
            <w:vAlign w:val="bottom"/>
          </w:tcPr>
          <w:p w:rsidR="004F61FD" w:rsidRPr="004F61FD" w:rsidRDefault="004F61FD" w:rsidP="004F61FD">
            <w:pPr>
              <w:widowControl w:val="0"/>
              <w:autoSpaceDE w:val="0"/>
              <w:autoSpaceDN w:val="0"/>
              <w:adjustRightInd w:val="0"/>
              <w:spacing w:after="0" w:line="240" w:lineRule="auto"/>
              <w:rPr>
                <w:rFonts w:ascii="Times New Roman CYR" w:eastAsia="Calibri" w:hAnsi="Times New Roman CYR" w:cs="Times New Roman CYR"/>
                <w:sz w:val="28"/>
                <w:szCs w:val="28"/>
                <w:lang w:val="uk-UA" w:eastAsia="ru-RU"/>
              </w:rPr>
            </w:pPr>
          </w:p>
        </w:tc>
        <w:tc>
          <w:tcPr>
            <w:tcW w:w="1039" w:type="dxa"/>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117" w:type="dxa"/>
            <w:vAlign w:val="bottom"/>
          </w:tcPr>
          <w:p w:rsidR="004F61FD" w:rsidRPr="004F61FD" w:rsidRDefault="004F61FD" w:rsidP="004F61FD">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bl>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CYR" w:eastAsia="Calibri" w:hAnsi="Times New Roman CYR" w:cs="Times New Roman CYR"/>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4F61FD">
        <w:rPr>
          <w:rFonts w:ascii="Times New Roman" w:eastAsia="Calibri" w:hAnsi="Times New Roman" w:cs="Times New Roman"/>
          <w:sz w:val="28"/>
          <w:szCs w:val="28"/>
          <w:lang w:val="uk-UA" w:eastAsia="ru-RU"/>
        </w:rPr>
        <w:t>Розпорядження підготовлене з урахуванням вимог законів України «Про правовий режим воєнного стану», «Про доступ до публічної інформації», «Про захист персональних даних».</w:t>
      </w: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8"/>
          <w:szCs w:val="28"/>
          <w:lang w:val="uk-UA" w:eastAsia="ru-RU"/>
        </w:rPr>
      </w:pPr>
    </w:p>
    <w:p w:rsidR="004F61FD" w:rsidRPr="004F61FD" w:rsidRDefault="004F61FD" w:rsidP="004F61FD">
      <w:pPr>
        <w:widowControl w:val="0"/>
        <w:tabs>
          <w:tab w:val="left" w:pos="566"/>
        </w:tabs>
        <w:autoSpaceDE w:val="0"/>
        <w:autoSpaceDN w:val="0"/>
        <w:adjustRightInd w:val="0"/>
        <w:spacing w:after="0" w:line="240" w:lineRule="auto"/>
        <w:jc w:val="both"/>
        <w:rPr>
          <w:rFonts w:ascii="Times New Roman" w:eastAsia="Calibri" w:hAnsi="Times New Roman" w:cs="Times New Roman"/>
          <w:sz w:val="24"/>
          <w:szCs w:val="24"/>
          <w:shd w:val="clear" w:color="auto" w:fill="FEFEFE"/>
          <w:lang w:val="uk-UA" w:eastAsia="ru-RU"/>
        </w:rPr>
      </w:pPr>
      <w:proofErr w:type="spellStart"/>
      <w:r w:rsidRPr="004F61FD">
        <w:rPr>
          <w:rFonts w:ascii="Times New Roman" w:eastAsia="Calibri" w:hAnsi="Times New Roman" w:cs="Times New Roman"/>
          <w:sz w:val="24"/>
          <w:szCs w:val="24"/>
          <w:lang w:val="uk-UA" w:eastAsia="ru-RU"/>
        </w:rPr>
        <w:t>Загорулько</w:t>
      </w:r>
      <w:proofErr w:type="spellEnd"/>
      <w:r w:rsidRPr="004F61FD">
        <w:rPr>
          <w:rFonts w:ascii="Times New Roman" w:eastAsia="Calibri" w:hAnsi="Times New Roman" w:cs="Times New Roman"/>
          <w:sz w:val="24"/>
          <w:szCs w:val="24"/>
          <w:lang w:val="uk-UA" w:eastAsia="ru-RU"/>
        </w:rPr>
        <w:t xml:space="preserve"> О.В. 700-740</w:t>
      </w:r>
    </w:p>
    <w:p w:rsidR="00205326" w:rsidRDefault="00205326"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Default="0082165A" w:rsidP="004F61FD">
      <w:pPr>
        <w:spacing w:after="0" w:line="240" w:lineRule="auto"/>
        <w:ind w:right="5103"/>
        <w:jc w:val="both"/>
        <w:rPr>
          <w:lang w:val="uk-UA"/>
        </w:rPr>
      </w:pPr>
    </w:p>
    <w:p w:rsidR="0082165A" w:rsidRPr="00205326" w:rsidRDefault="0082165A" w:rsidP="004F61FD">
      <w:pPr>
        <w:spacing w:after="0" w:line="240" w:lineRule="auto"/>
        <w:ind w:right="5103"/>
        <w:jc w:val="both"/>
        <w:rPr>
          <w:lang w:val="uk-UA"/>
        </w:rPr>
      </w:pPr>
    </w:p>
    <w:sectPr w:rsidR="0082165A" w:rsidRPr="00205326" w:rsidSect="00205326">
      <w:pgSz w:w="11906" w:h="16838"/>
      <w:pgMar w:top="1134" w:right="56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2BE"/>
    <w:multiLevelType w:val="multilevel"/>
    <w:tmpl w:val="4A9A6F40"/>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26"/>
    <w:rsid w:val="00205326"/>
    <w:rsid w:val="00236D68"/>
    <w:rsid w:val="003E5693"/>
    <w:rsid w:val="0045547D"/>
    <w:rsid w:val="004620BD"/>
    <w:rsid w:val="00476D16"/>
    <w:rsid w:val="004F61FD"/>
    <w:rsid w:val="0052140D"/>
    <w:rsid w:val="00600B78"/>
    <w:rsid w:val="0082165A"/>
    <w:rsid w:val="00841DB7"/>
    <w:rsid w:val="00900299"/>
    <w:rsid w:val="009C253F"/>
    <w:rsid w:val="00AB5C7B"/>
    <w:rsid w:val="00B2219F"/>
    <w:rsid w:val="00B371B9"/>
    <w:rsid w:val="00B61482"/>
    <w:rsid w:val="00BF28E9"/>
    <w:rsid w:val="00BF7DF6"/>
    <w:rsid w:val="00CF3E16"/>
    <w:rsid w:val="00D63C4E"/>
    <w:rsid w:val="00E5243C"/>
    <w:rsid w:val="00ED13F4"/>
    <w:rsid w:val="00F7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BDAE"/>
  <w15:chartTrackingRefBased/>
  <w15:docId w15:val="{473B4F64-7D26-446D-82D0-DD94E580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1B9"/>
    <w:pPr>
      <w:ind w:left="720"/>
      <w:contextualSpacing/>
    </w:pPr>
  </w:style>
  <w:style w:type="table" w:styleId="a4">
    <w:name w:val="Table Grid"/>
    <w:basedOn w:val="a1"/>
    <w:uiPriority w:val="39"/>
    <w:rsid w:val="00F7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5C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B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2462</Words>
  <Characters>1404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Загорулько Олександр Володимирович</dc:creator>
  <cp:keywords/>
  <dc:description/>
  <cp:lastModifiedBy>Моша Лариса Валентинівна</cp:lastModifiedBy>
  <cp:revision>11</cp:revision>
  <cp:lastPrinted>2025-02-18T08:51:00Z</cp:lastPrinted>
  <dcterms:created xsi:type="dcterms:W3CDTF">2025-02-17T11:03:00Z</dcterms:created>
  <dcterms:modified xsi:type="dcterms:W3CDTF">2025-02-28T13:16:00Z</dcterms:modified>
</cp:coreProperties>
</file>