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84" w:rsidRPr="00AB30E1" w:rsidRDefault="00F55984" w:rsidP="00F55984">
      <w:pPr>
        <w:jc w:val="center"/>
        <w:rPr>
          <w:sz w:val="28"/>
          <w:szCs w:val="28"/>
        </w:rPr>
      </w:pPr>
      <w:r w:rsidRPr="00AB30E1">
        <w:rPr>
          <w:noProof/>
          <w:sz w:val="28"/>
          <w:szCs w:val="28"/>
          <w:lang w:val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84" w:rsidRPr="00AB30E1" w:rsidRDefault="00F55984" w:rsidP="00F55984">
      <w:pPr>
        <w:jc w:val="center"/>
        <w:rPr>
          <w:caps/>
          <w:sz w:val="28"/>
          <w:szCs w:val="28"/>
        </w:rPr>
      </w:pPr>
      <w:r w:rsidRPr="00AB30E1">
        <w:rPr>
          <w:caps/>
          <w:sz w:val="28"/>
          <w:szCs w:val="28"/>
        </w:rPr>
        <w:t>Сумська міська рада</w:t>
      </w:r>
    </w:p>
    <w:p w:rsidR="00F55984" w:rsidRPr="00AB30E1" w:rsidRDefault="00F55984" w:rsidP="00F55984">
      <w:pPr>
        <w:jc w:val="center"/>
        <w:rPr>
          <w:b/>
          <w:caps/>
          <w:sz w:val="28"/>
          <w:szCs w:val="28"/>
        </w:rPr>
      </w:pPr>
      <w:r w:rsidRPr="00AB30E1">
        <w:rPr>
          <w:b/>
          <w:caps/>
          <w:sz w:val="28"/>
          <w:szCs w:val="28"/>
        </w:rPr>
        <w:t xml:space="preserve">ДЕПАРТАМЕНТ КОМУНІКАЦІЙ ТА ІНФОРМАЦІЙНОЇ політики </w:t>
      </w:r>
    </w:p>
    <w:p w:rsidR="00F55984" w:rsidRPr="00AB30E1" w:rsidRDefault="00F55984" w:rsidP="00F55984">
      <w:pPr>
        <w:jc w:val="center"/>
        <w:rPr>
          <w:sz w:val="28"/>
          <w:szCs w:val="28"/>
        </w:rPr>
      </w:pPr>
      <w:r w:rsidRPr="00AB30E1">
        <w:rPr>
          <w:sz w:val="28"/>
          <w:szCs w:val="28"/>
        </w:rPr>
        <w:t xml:space="preserve">40000, м. Суми, майдан Незалежності, 2, </w:t>
      </w:r>
      <w:proofErr w:type="spellStart"/>
      <w:r w:rsidRPr="00AB30E1">
        <w:rPr>
          <w:sz w:val="28"/>
          <w:szCs w:val="28"/>
        </w:rPr>
        <w:t>тел</w:t>
      </w:r>
      <w:proofErr w:type="spellEnd"/>
      <w:r w:rsidRPr="00AB30E1">
        <w:rPr>
          <w:sz w:val="28"/>
          <w:szCs w:val="28"/>
        </w:rPr>
        <w:t>. (0542) 700-561, 700-620</w:t>
      </w:r>
    </w:p>
    <w:p w:rsidR="00F55984" w:rsidRPr="00AB30E1" w:rsidRDefault="00F55984" w:rsidP="00F55984">
      <w:pPr>
        <w:jc w:val="center"/>
        <w:rPr>
          <w:sz w:val="28"/>
          <w:szCs w:val="28"/>
        </w:rPr>
      </w:pPr>
      <w:r w:rsidRPr="00AB30E1">
        <w:rPr>
          <w:sz w:val="24"/>
          <w:szCs w:val="24"/>
        </w:rPr>
        <w:t>e-</w:t>
      </w:r>
      <w:proofErr w:type="spellStart"/>
      <w:r w:rsidRPr="00AB30E1">
        <w:rPr>
          <w:sz w:val="24"/>
          <w:szCs w:val="24"/>
        </w:rPr>
        <w:t>mail</w:t>
      </w:r>
      <w:proofErr w:type="spellEnd"/>
      <w:r w:rsidRPr="00AB30E1">
        <w:rPr>
          <w:sz w:val="24"/>
          <w:szCs w:val="24"/>
        </w:rPr>
        <w:t xml:space="preserve">: </w:t>
      </w:r>
      <w:hyperlink r:id="rId5" w:history="1">
        <w:r w:rsidRPr="00AB30E1">
          <w:rPr>
            <w:rStyle w:val="a4"/>
            <w:sz w:val="24"/>
            <w:szCs w:val="24"/>
          </w:rPr>
          <w:t>dkip@smr.gov.ua</w:t>
        </w:r>
      </w:hyperlink>
      <w:r w:rsidRPr="00AB30E1">
        <w:rPr>
          <w:sz w:val="24"/>
          <w:szCs w:val="24"/>
        </w:rPr>
        <w:t xml:space="preserve">, </w:t>
      </w:r>
      <w:hyperlink r:id="rId6" w:history="1">
        <w:r w:rsidRPr="00AB30E1">
          <w:rPr>
            <w:rStyle w:val="a4"/>
            <w:sz w:val="24"/>
            <w:szCs w:val="24"/>
          </w:rPr>
          <w:t>inform@smr.gov.ua</w:t>
        </w:r>
      </w:hyperlink>
    </w:p>
    <w:p w:rsidR="00F55984" w:rsidRPr="00AB30E1" w:rsidRDefault="00F55984" w:rsidP="00F55984">
      <w:pPr>
        <w:jc w:val="center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F55984" w:rsidRPr="00AB30E1" w:rsidTr="0064448B">
        <w:trPr>
          <w:trHeight w:val="734"/>
        </w:trPr>
        <w:tc>
          <w:tcPr>
            <w:tcW w:w="5328" w:type="dxa"/>
            <w:shd w:val="clear" w:color="auto" w:fill="auto"/>
          </w:tcPr>
          <w:p w:rsidR="00F55984" w:rsidRPr="00AB30E1" w:rsidRDefault="00F55984" w:rsidP="0064448B">
            <w:pPr>
              <w:spacing w:line="360" w:lineRule="auto"/>
              <w:rPr>
                <w:rFonts w:eastAsia="Batang"/>
                <w:sz w:val="28"/>
                <w:szCs w:val="28"/>
              </w:rPr>
            </w:pPr>
            <w:r w:rsidRPr="00AB30E1">
              <w:rPr>
                <w:rFonts w:eastAsia="Batang"/>
                <w:sz w:val="28"/>
                <w:szCs w:val="28"/>
              </w:rPr>
              <w:t xml:space="preserve">                            № </w:t>
            </w:r>
          </w:p>
          <w:p w:rsidR="00F55984" w:rsidRPr="00AB30E1" w:rsidRDefault="00F55984" w:rsidP="0064448B">
            <w:pPr>
              <w:spacing w:line="360" w:lineRule="auto"/>
              <w:rPr>
                <w:rFonts w:eastAsia="Batang"/>
                <w:sz w:val="28"/>
                <w:szCs w:val="28"/>
              </w:rPr>
            </w:pPr>
            <w:r w:rsidRPr="00AB30E1">
              <w:rPr>
                <w:rFonts w:eastAsia="Batang"/>
                <w:sz w:val="28"/>
                <w:szCs w:val="28"/>
              </w:rPr>
              <w:t>на                        від</w:t>
            </w:r>
          </w:p>
        </w:tc>
        <w:tc>
          <w:tcPr>
            <w:tcW w:w="4320" w:type="dxa"/>
            <w:shd w:val="clear" w:color="auto" w:fill="auto"/>
          </w:tcPr>
          <w:p w:rsidR="00F55984" w:rsidRPr="00AB30E1" w:rsidRDefault="00F55984" w:rsidP="0064448B">
            <w:pPr>
              <w:ind w:left="105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55984" w:rsidRPr="00D86B65" w:rsidRDefault="00F55984" w:rsidP="00F55984">
      <w:pPr>
        <w:autoSpaceDE w:val="0"/>
        <w:autoSpaceDN w:val="0"/>
        <w:adjustRightInd w:val="0"/>
        <w:ind w:left="7088"/>
        <w:rPr>
          <w:b/>
          <w:bCs/>
          <w:sz w:val="27"/>
          <w:szCs w:val="27"/>
        </w:rPr>
      </w:pPr>
      <w:r w:rsidRPr="00D86B65">
        <w:rPr>
          <w:b/>
          <w:bCs/>
          <w:sz w:val="27"/>
          <w:szCs w:val="27"/>
        </w:rPr>
        <w:t>Міському голові</w:t>
      </w:r>
    </w:p>
    <w:p w:rsidR="00F55984" w:rsidRPr="00D86B65" w:rsidRDefault="00F55984" w:rsidP="00F55984">
      <w:pPr>
        <w:autoSpaceDE w:val="0"/>
        <w:autoSpaceDN w:val="0"/>
        <w:adjustRightInd w:val="0"/>
        <w:ind w:left="7088"/>
        <w:rPr>
          <w:b/>
          <w:bCs/>
          <w:sz w:val="27"/>
          <w:szCs w:val="27"/>
        </w:rPr>
      </w:pPr>
      <w:r w:rsidRPr="00D86B65">
        <w:rPr>
          <w:b/>
          <w:bCs/>
          <w:sz w:val="27"/>
          <w:szCs w:val="27"/>
        </w:rPr>
        <w:t>Лисенку О.М.</w:t>
      </w:r>
    </w:p>
    <w:p w:rsidR="00F55984" w:rsidRPr="00D86B65" w:rsidRDefault="00F55984" w:rsidP="00F55984">
      <w:pPr>
        <w:autoSpaceDE w:val="0"/>
        <w:autoSpaceDN w:val="0"/>
        <w:adjustRightInd w:val="0"/>
        <w:ind w:left="5664"/>
        <w:rPr>
          <w:b/>
          <w:bCs/>
          <w:sz w:val="27"/>
          <w:szCs w:val="27"/>
        </w:rPr>
      </w:pPr>
    </w:p>
    <w:p w:rsidR="00F55984" w:rsidRPr="00D86B65" w:rsidRDefault="00F55984" w:rsidP="00F55984">
      <w:pPr>
        <w:ind w:right="5387"/>
        <w:jc w:val="both"/>
        <w:rPr>
          <w:b/>
          <w:sz w:val="27"/>
          <w:szCs w:val="27"/>
        </w:rPr>
      </w:pPr>
      <w:r w:rsidRPr="00D86B65">
        <w:rPr>
          <w:b/>
          <w:sz w:val="27"/>
          <w:szCs w:val="27"/>
        </w:rPr>
        <w:t>Про організацію роботи з впровадження громадського (</w:t>
      </w:r>
      <w:proofErr w:type="spellStart"/>
      <w:r w:rsidRPr="00D86B65">
        <w:rPr>
          <w:b/>
          <w:sz w:val="27"/>
          <w:szCs w:val="27"/>
        </w:rPr>
        <w:t>партиципаторного</w:t>
      </w:r>
      <w:proofErr w:type="spellEnd"/>
      <w:r w:rsidRPr="00D86B65">
        <w:rPr>
          <w:b/>
          <w:sz w:val="27"/>
          <w:szCs w:val="27"/>
        </w:rPr>
        <w:t>) бюджету</w:t>
      </w:r>
    </w:p>
    <w:p w:rsidR="00F55984" w:rsidRPr="00D86B65" w:rsidRDefault="00F55984" w:rsidP="00F55984">
      <w:pPr>
        <w:ind w:right="5528"/>
        <w:jc w:val="both"/>
        <w:rPr>
          <w:sz w:val="27"/>
          <w:szCs w:val="27"/>
        </w:rPr>
      </w:pP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 xml:space="preserve">Минулого року у Сумах </w:t>
      </w:r>
      <w:r w:rsidR="00060A3A">
        <w:rPr>
          <w:sz w:val="27"/>
          <w:szCs w:val="27"/>
        </w:rPr>
        <w:t xml:space="preserve">за ініціативи міського голови </w:t>
      </w:r>
      <w:r w:rsidRPr="00D86B65">
        <w:rPr>
          <w:sz w:val="27"/>
          <w:szCs w:val="27"/>
        </w:rPr>
        <w:t xml:space="preserve">розпочалося впровадження інноваційного механізму залучення містян до фактично управління містом, прямої участі у вирішенні питань місцевого значення. Громадський бюджет – це частина коштів міського бюджету, що йде на фінансування проектів та пропозицій мешканців міста. Громадський бюджет інакше називають </w:t>
      </w:r>
      <w:proofErr w:type="spellStart"/>
      <w:r w:rsidRPr="00D86B65">
        <w:rPr>
          <w:sz w:val="27"/>
          <w:szCs w:val="27"/>
        </w:rPr>
        <w:t>партиципаторним</w:t>
      </w:r>
      <w:proofErr w:type="spellEnd"/>
      <w:r w:rsidRPr="00D86B65">
        <w:rPr>
          <w:sz w:val="27"/>
          <w:szCs w:val="27"/>
        </w:rPr>
        <w:t xml:space="preserve"> або бюджетом участі. Городяни пропонують свої ідеї щодо розвитку міста, створення комфортних умов для проживання, громада голосує за кращі з них, а міська влада зобов’язується їх реалізувати. Таким чином, містяни самостійно визначають, куди спрямувати частину коштів міського бюджету.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 xml:space="preserve">Суми </w:t>
      </w:r>
      <w:r w:rsidR="00060A3A">
        <w:rPr>
          <w:sz w:val="27"/>
          <w:szCs w:val="27"/>
        </w:rPr>
        <w:t xml:space="preserve">були в першій десятці міст </w:t>
      </w:r>
      <w:r w:rsidRPr="00D86B65">
        <w:rPr>
          <w:sz w:val="27"/>
          <w:szCs w:val="27"/>
        </w:rPr>
        <w:t>в Україні, де міська влада взялася впроваджувати такий інструмент місцевої демократії</w:t>
      </w:r>
      <w:r w:rsidR="00060A3A">
        <w:rPr>
          <w:sz w:val="27"/>
          <w:szCs w:val="27"/>
        </w:rPr>
        <w:t>, поряд з Черкасами, Черніговом, Полтавою та ін</w:t>
      </w:r>
      <w:r w:rsidRPr="00D86B65">
        <w:rPr>
          <w:sz w:val="27"/>
          <w:szCs w:val="27"/>
        </w:rPr>
        <w:t>. І не випадково, адже пріоритетом міської влади є публічність та прозорість своєї діяльності, залучення городян до ухвалення управлінських рішень.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 xml:space="preserve">Зауважу, що це не разова акція, а тривала системна робота влади та громади. </w:t>
      </w:r>
      <w:proofErr w:type="spellStart"/>
      <w:r w:rsidRPr="00D86B65">
        <w:rPr>
          <w:sz w:val="27"/>
          <w:szCs w:val="27"/>
        </w:rPr>
        <w:t>Партиципаторний</w:t>
      </w:r>
      <w:proofErr w:type="spellEnd"/>
      <w:r w:rsidRPr="00D86B65">
        <w:rPr>
          <w:sz w:val="27"/>
          <w:szCs w:val="27"/>
        </w:rPr>
        <w:t xml:space="preserve"> бюджет є циклічним, має свої певні етапи. На 2017 рік передбачено 5 млн. грн. на реалізацію проектів сумчан, щороку їх обсяг зростатиме на 1 млн. грн., і у 2020 році досягне 8 млн. грн., а можливо і більше.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  <w:lang w:eastAsia="uk-UA"/>
        </w:rPr>
        <w:t>Серед завдань, які ставилися у рамках громадського бюджету, є також і підвищення рівня обізнаності мешканців з бюджетним процесом, отримання навичок проектної діяльності, зм</w:t>
      </w:r>
      <w:bookmarkStart w:id="0" w:name="_GoBack"/>
      <w:bookmarkEnd w:id="0"/>
      <w:r w:rsidRPr="00D86B65">
        <w:rPr>
          <w:sz w:val="27"/>
          <w:szCs w:val="27"/>
          <w:lang w:eastAsia="uk-UA"/>
        </w:rPr>
        <w:t>іцнення комунікацій не лише на</w:t>
      </w:r>
      <w:r w:rsidR="00060A3A">
        <w:rPr>
          <w:sz w:val="27"/>
          <w:szCs w:val="27"/>
          <w:lang w:eastAsia="uk-UA"/>
        </w:rPr>
        <w:t xml:space="preserve"> </w:t>
      </w:r>
      <w:r w:rsidRPr="00D86B65">
        <w:rPr>
          <w:sz w:val="27"/>
          <w:szCs w:val="27"/>
          <w:lang w:eastAsia="uk-UA"/>
        </w:rPr>
        <w:t xml:space="preserve">рівні </w:t>
      </w:r>
      <w:r w:rsidR="00060A3A">
        <w:rPr>
          <w:sz w:val="27"/>
          <w:szCs w:val="27"/>
          <w:lang w:eastAsia="uk-UA"/>
        </w:rPr>
        <w:t xml:space="preserve">вертикальному - </w:t>
      </w:r>
      <w:r w:rsidRPr="00D86B65">
        <w:rPr>
          <w:sz w:val="27"/>
          <w:szCs w:val="27"/>
          <w:lang w:eastAsia="uk-UA"/>
        </w:rPr>
        <w:t>«влада-громада», а й горизонтально</w:t>
      </w:r>
      <w:r w:rsidR="00060A3A">
        <w:rPr>
          <w:sz w:val="27"/>
          <w:szCs w:val="27"/>
          <w:lang w:eastAsia="uk-UA"/>
        </w:rPr>
        <w:t xml:space="preserve">му - </w:t>
      </w:r>
      <w:r w:rsidRPr="00D86B65">
        <w:rPr>
          <w:sz w:val="27"/>
          <w:szCs w:val="27"/>
          <w:lang w:eastAsia="uk-UA"/>
        </w:rPr>
        <w:t>між самими городянами, формування у мешканців</w:t>
      </w:r>
      <w:r w:rsidRPr="00D86B65">
        <w:rPr>
          <w:sz w:val="27"/>
          <w:szCs w:val="27"/>
        </w:rPr>
        <w:t xml:space="preserve"> бережливого ставлення до об’єктів інфраструктури та уособлення себе частино</w:t>
      </w:r>
      <w:r w:rsidR="00060A3A">
        <w:rPr>
          <w:sz w:val="27"/>
          <w:szCs w:val="27"/>
        </w:rPr>
        <w:t>ю</w:t>
      </w:r>
      <w:r w:rsidRPr="00D86B65">
        <w:rPr>
          <w:sz w:val="27"/>
          <w:szCs w:val="27"/>
        </w:rPr>
        <w:t xml:space="preserve"> сильної громади. До того ж, громадський бюджет допомагає городянам збільшити рівень довіри до влади, а посадовцям – розуміння важливості та необхідності </w:t>
      </w:r>
      <w:r w:rsidR="00060A3A">
        <w:rPr>
          <w:sz w:val="27"/>
          <w:szCs w:val="27"/>
        </w:rPr>
        <w:t xml:space="preserve">консультацій </w:t>
      </w:r>
      <w:r w:rsidRPr="00D86B65">
        <w:rPr>
          <w:sz w:val="27"/>
          <w:szCs w:val="27"/>
        </w:rPr>
        <w:t xml:space="preserve">з містянами та врахування їх думки. Принциповим є також спільне визначення умов організації </w:t>
      </w:r>
      <w:proofErr w:type="spellStart"/>
      <w:r w:rsidRPr="00D86B65">
        <w:rPr>
          <w:sz w:val="27"/>
          <w:szCs w:val="27"/>
        </w:rPr>
        <w:t>партиципаторного</w:t>
      </w:r>
      <w:proofErr w:type="spellEnd"/>
      <w:r w:rsidRPr="00D86B65">
        <w:rPr>
          <w:sz w:val="27"/>
          <w:szCs w:val="27"/>
        </w:rPr>
        <w:t xml:space="preserve"> процесу.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 xml:space="preserve">Хочу зазначити, що у впровадженні громадського бюджету у нашому місті активно допомагали представники Фундації польсько-української співпраці ПАУСІ. Вони знайомили з відповідним досвідом польських муніципалітетів, </w:t>
      </w:r>
      <w:r w:rsidRPr="00D86B65">
        <w:rPr>
          <w:sz w:val="27"/>
          <w:szCs w:val="27"/>
        </w:rPr>
        <w:lastRenderedPageBreak/>
        <w:t>організовуючи різноманітні тренінги, семінари, навчальні поїздки. Підтримували фінансово інформаційно-просвітницьку кампанію, надавали консультаційну та методичну допомогу.</w:t>
      </w:r>
    </w:p>
    <w:p w:rsidR="00D86B65" w:rsidRPr="00D86B65" w:rsidRDefault="00D86B65" w:rsidP="00F55984">
      <w:pPr>
        <w:ind w:firstLine="709"/>
        <w:jc w:val="both"/>
        <w:rPr>
          <w:sz w:val="27"/>
          <w:szCs w:val="27"/>
        </w:rPr>
      </w:pP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>30 березня Сумська міська рада затвердила Положення про громадський (</w:t>
      </w:r>
      <w:proofErr w:type="spellStart"/>
      <w:r w:rsidRPr="00D86B65">
        <w:rPr>
          <w:sz w:val="27"/>
          <w:szCs w:val="27"/>
        </w:rPr>
        <w:t>партиципаторний</w:t>
      </w:r>
      <w:proofErr w:type="spellEnd"/>
      <w:r w:rsidRPr="00D86B65">
        <w:rPr>
          <w:sz w:val="27"/>
          <w:szCs w:val="27"/>
        </w:rPr>
        <w:t>) бюджет м. Суми.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>Розпорядженням міського голови від 28.04.2016 № 116 створено Координаційну раду з питань громадського (</w:t>
      </w:r>
      <w:proofErr w:type="spellStart"/>
      <w:r w:rsidRPr="00D86B65">
        <w:rPr>
          <w:sz w:val="27"/>
          <w:szCs w:val="27"/>
        </w:rPr>
        <w:t>партиципаторного</w:t>
      </w:r>
      <w:proofErr w:type="spellEnd"/>
      <w:r w:rsidRPr="00D86B65">
        <w:rPr>
          <w:sz w:val="27"/>
          <w:szCs w:val="27"/>
        </w:rPr>
        <w:t xml:space="preserve">) бюджету </w:t>
      </w:r>
      <w:proofErr w:type="spellStart"/>
      <w:r w:rsidRPr="00D86B65">
        <w:rPr>
          <w:sz w:val="27"/>
          <w:szCs w:val="27"/>
        </w:rPr>
        <w:t>м.Суми</w:t>
      </w:r>
      <w:proofErr w:type="spellEnd"/>
      <w:r w:rsidRPr="00D86B65">
        <w:rPr>
          <w:sz w:val="27"/>
          <w:szCs w:val="27"/>
        </w:rPr>
        <w:t>. Затверджено Положення про раду та її персональний склад (19 осіб). Її сформували представники трьох гілок: 7 посадових осіб (переважно головні розпорядники коштів), 7 громадських активістів, відібраних шляхом рейтингового голосування та 5 депутатів міської ради, запропонованих постійними депутатськими комісіями. Очолює Координаційну раду секретар міської ради Андрій Баранов, також обрані два співголов</w:t>
      </w:r>
      <w:r w:rsidR="009C779B">
        <w:rPr>
          <w:sz w:val="27"/>
          <w:szCs w:val="27"/>
        </w:rPr>
        <w:t>и – від громадськості Наталія Ви</w:t>
      </w:r>
      <w:r w:rsidRPr="00D86B65">
        <w:rPr>
          <w:sz w:val="27"/>
          <w:szCs w:val="27"/>
        </w:rPr>
        <w:t xml:space="preserve">нниченко та виконавчих органів – Світлана Липова. </w:t>
      </w:r>
      <w:r w:rsidR="0023562C">
        <w:rPr>
          <w:sz w:val="27"/>
          <w:szCs w:val="27"/>
        </w:rPr>
        <w:t xml:space="preserve">Це дозволило </w:t>
      </w:r>
      <w:proofErr w:type="spellStart"/>
      <w:r w:rsidR="0023562C">
        <w:rPr>
          <w:sz w:val="27"/>
          <w:szCs w:val="27"/>
        </w:rPr>
        <w:t>конструктивно</w:t>
      </w:r>
      <w:proofErr w:type="spellEnd"/>
      <w:r w:rsidR="0023562C">
        <w:rPr>
          <w:sz w:val="27"/>
          <w:szCs w:val="27"/>
        </w:rPr>
        <w:t xml:space="preserve"> організувати роботу ради, враховуючи інтереси усіх гілок. Дорадчий </w:t>
      </w:r>
      <w:r w:rsidRPr="00D86B65">
        <w:rPr>
          <w:sz w:val="27"/>
          <w:szCs w:val="27"/>
        </w:rPr>
        <w:t>орган наділений широкими повноваженнями щодо координації роботи з впровадження громадського бюджету, зокрема щодо інформаційно-просвітницької кампанії, затвердження реєстрів позитивно/негативно оцінених проектів, організації голосування, моніторингу за реалізацією проектів-переможців тощо. Протягом 2016 року відбулося 12 засідань ради.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 xml:space="preserve">Зважаючи на стислі терміни інформування сумчан для подачі проектів, Координаційна рада зосередилася на проведенні тренінгів з написання проектів та виготовлені інформаційних плакатів і </w:t>
      </w:r>
      <w:proofErr w:type="spellStart"/>
      <w:r w:rsidRPr="00D86B65">
        <w:rPr>
          <w:sz w:val="27"/>
          <w:szCs w:val="27"/>
        </w:rPr>
        <w:t>промоматеріалів</w:t>
      </w:r>
      <w:proofErr w:type="spellEnd"/>
      <w:r w:rsidRPr="00D86B65">
        <w:rPr>
          <w:sz w:val="27"/>
          <w:szCs w:val="27"/>
        </w:rPr>
        <w:t xml:space="preserve"> </w:t>
      </w:r>
      <w:r w:rsidR="00D86B65" w:rsidRPr="00D86B65">
        <w:rPr>
          <w:sz w:val="27"/>
          <w:szCs w:val="27"/>
        </w:rPr>
        <w:t>у друкованих та електронних ЗМІ.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>Було проведено 12 тренінгів з різними категоріями сумчан: студентами та молоддю, представниками ОСББ та квартальних комітетів, громадськими активістами, посадовцями, бібліотекарами (до 350 учасників). Значна кількість поданих проектів була саме від сумчан, які брали участь у таких навчаннях.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>Сумчани мали можливість подати загальноміські проекти (кошторис до 1 млн. грн.) та локальні (до 500 тис. грн.). Зокрема, вони стосуються покращення міської інфраструктури, створення комфортних умов для проживання у дворах, мікрорайонах, формування громадського публічного простору, підтримки здорового способу життя, втілення інноваційних технологій у повсякденні життя тощо.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 xml:space="preserve">Автори (мешканці міста) подають опис проекту, визначають місце реалізації, </w:t>
      </w:r>
      <w:proofErr w:type="spellStart"/>
      <w:r w:rsidRPr="00D86B65">
        <w:rPr>
          <w:sz w:val="27"/>
          <w:szCs w:val="27"/>
        </w:rPr>
        <w:t>беніфіціарів</w:t>
      </w:r>
      <w:proofErr w:type="spellEnd"/>
      <w:r w:rsidRPr="00D86B65">
        <w:rPr>
          <w:sz w:val="27"/>
          <w:szCs w:val="27"/>
        </w:rPr>
        <w:t>, орієнтовний кошторис проекту, а також заручаються підтримкою не менше 15 городян.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 xml:space="preserve">Протягом червня </w:t>
      </w:r>
      <w:r w:rsidRPr="00D86B65">
        <w:rPr>
          <w:sz w:val="27"/>
          <w:szCs w:val="27"/>
          <w:lang w:val="ru-RU"/>
        </w:rPr>
        <w:t xml:space="preserve">до </w:t>
      </w:r>
      <w:r w:rsidRPr="00D86B65">
        <w:rPr>
          <w:sz w:val="27"/>
          <w:szCs w:val="27"/>
        </w:rPr>
        <w:t>Сумської міської ради було подано 75 проектів: 20 – загальноміських та 55 – локальних. Вони стосувалися, зокрема, покращення міської інфраструктури, створення комфортних умов для проживання у дворах, мікрорайонах (дитячі та спортивні майданчики, благоустрій дворів), створення та благоустрій зон відпочинку, парків, скверів, впровадження інноваційних технологій у організації публічного простору та ін.</w:t>
      </w:r>
    </w:p>
    <w:p w:rsidR="00D86B65" w:rsidRDefault="00D86B65" w:rsidP="00F5598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F55984" w:rsidRPr="00D86B65" w:rsidRDefault="00F55984" w:rsidP="00F5598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 xml:space="preserve">Відповідно до Положення про громадський бюджет, усі проекти пройшли експертизу у виконавчих органах ради, де перевірялась їх можливість реалізації. Зокрема, щодо відповідності кошторису, розміщення об’єкту на земельній ділянці чи у приміщенні комунальної власності, можливість його реалізації протягом одного року, відсутність </w:t>
      </w:r>
      <w:proofErr w:type="spellStart"/>
      <w:r w:rsidRPr="00D86B65">
        <w:rPr>
          <w:sz w:val="27"/>
          <w:szCs w:val="27"/>
        </w:rPr>
        <w:t>співпадіння</w:t>
      </w:r>
      <w:proofErr w:type="spellEnd"/>
      <w:r w:rsidRPr="00D86B65">
        <w:rPr>
          <w:sz w:val="27"/>
          <w:szCs w:val="27"/>
        </w:rPr>
        <w:t xml:space="preserve"> з поточною діяльністю </w:t>
      </w:r>
      <w:r w:rsidRPr="00D86B65">
        <w:rPr>
          <w:sz w:val="27"/>
          <w:szCs w:val="27"/>
        </w:rPr>
        <w:lastRenderedPageBreak/>
        <w:t>структурних підрозділів. До верифікації проектів були залучені фахівці 13 виконавчих органів міської радим. Зверну увагу, що головною метою такої експертизи було не відсіювання проектів, а підтримка пропозицій городян, тож на цьому етапі тривала активна комунікація з авторами, спільно вирішувалися проблемні питання, пропонувалися альтернативи та можливі уточнення. З 75 поданих проектів 64 пройшли таке коригування.</w:t>
      </w:r>
    </w:p>
    <w:p w:rsidR="00F55984" w:rsidRPr="00D86B65" w:rsidRDefault="00F55984" w:rsidP="00F5598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>Після висновків фахівців, авторів негативно оцінених проектів заслухали на Координаційній раді. У результаті частину таких проектів було доопрацьовано та рекомендовано для голосування. В цілому з 75 поданих проектів до голосування були допущені 59 (48 – локальних та 11 – загальноміських).</w:t>
      </w:r>
    </w:p>
    <w:p w:rsidR="00D86B65" w:rsidRDefault="00D86B65" w:rsidP="00F5598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F55984" w:rsidRPr="00D86B65" w:rsidRDefault="00F55984" w:rsidP="00F5598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>Участь у голосуванні мали можливість взяти жителі міста Суми віком від 16 років, які зареєстровані або проживають, працюють, навчаються, служать на території міста. Одна з головних умов – забезпечити ідентифікацію мешканця громади та можливість віддати свій голос лише один раз. Аби досягти такого, голосування не було анонімним, але з дотриманням законодавства про захист персональних даних.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 xml:space="preserve">Відповідно до розпорядження міського голови №308 від 13.10.2016, голосування було проведене з 24 жовтня по 6 листопада. Для забезпечення </w:t>
      </w:r>
      <w:proofErr w:type="spellStart"/>
      <w:r w:rsidRPr="00D86B65">
        <w:rPr>
          <w:sz w:val="27"/>
          <w:szCs w:val="27"/>
        </w:rPr>
        <w:t>cумчанам</w:t>
      </w:r>
      <w:proofErr w:type="spellEnd"/>
      <w:r w:rsidRPr="00D86B65">
        <w:rPr>
          <w:sz w:val="27"/>
          <w:szCs w:val="27"/>
        </w:rPr>
        <w:t xml:space="preserve"> можливості підтримати найкращі проекти, міська влада пішла на безпрецедентний в Україні крок, створивши 43 пункти для голосування. Їх розташували у бібліотеках-філіях Центральної міської бібліотечної системи, </w:t>
      </w:r>
      <w:proofErr w:type="spellStart"/>
      <w:r w:rsidRPr="00D86B65">
        <w:rPr>
          <w:sz w:val="27"/>
          <w:szCs w:val="27"/>
        </w:rPr>
        <w:t>адмінбудівлях</w:t>
      </w:r>
      <w:proofErr w:type="spellEnd"/>
      <w:r w:rsidRPr="00D86B65">
        <w:rPr>
          <w:sz w:val="27"/>
          <w:szCs w:val="27"/>
        </w:rPr>
        <w:t xml:space="preserve">, </w:t>
      </w:r>
      <w:proofErr w:type="spellStart"/>
      <w:r w:rsidRPr="00D86B65">
        <w:rPr>
          <w:sz w:val="27"/>
          <w:szCs w:val="27"/>
        </w:rPr>
        <w:t>ЦНАП</w:t>
      </w:r>
      <w:r w:rsidR="009C779B">
        <w:rPr>
          <w:sz w:val="27"/>
          <w:szCs w:val="27"/>
        </w:rPr>
        <w:t>і</w:t>
      </w:r>
      <w:proofErr w:type="spellEnd"/>
      <w:r w:rsidRPr="00D86B65">
        <w:rPr>
          <w:sz w:val="27"/>
          <w:szCs w:val="27"/>
        </w:rPr>
        <w:t xml:space="preserve">, навчальних закладах, закладах охорони здоров’я, спортивних установ, комунальних підприємств та організацій. 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>Пункти забезпечили необхідною кількістю бланків, скриньками для голосування, інформаційними матеріалами. Проголосувати можна було щодня з 11.00 до 19.00, враховуючи вихідні дні. У кожному пункті були закріплені відповідальні працівники тих закладів, де вони були розміщені, забезпечено вільний доступ мешканців. Департамент комунікацій та інформаційної політики провів навчання з особами, визначеними для супроводження голосування, підготував для них відповідну письмову інструкцію.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>Сумчани мали можливість проголосувати за один локальний та загальноміський проекти, або ж за один з них. Усього у голосуванні у паперовому форматі (у пунктах для голосування) взяли участь 5960 городян.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 xml:space="preserve">Було організовано електронне голосування на веб-ресурсі </w:t>
      </w:r>
      <w:hyperlink r:id="rId7" w:history="1">
        <w:r w:rsidRPr="00D86B65">
          <w:rPr>
            <w:rStyle w:val="a4"/>
            <w:sz w:val="27"/>
            <w:szCs w:val="27"/>
          </w:rPr>
          <w:t>http://initiativ.e-dem.in.ua/sumy</w:t>
        </w:r>
      </w:hyperlink>
      <w:r w:rsidRPr="00D86B65">
        <w:rPr>
          <w:sz w:val="27"/>
          <w:szCs w:val="27"/>
        </w:rPr>
        <w:t xml:space="preserve"> (за сприяння ПАУСІ та Фонду Східна Європа). Онлайн було подано 1100 голосів.</w:t>
      </w:r>
    </w:p>
    <w:p w:rsidR="00F55984" w:rsidRPr="00D86B65" w:rsidRDefault="00F55984" w:rsidP="00F5598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 xml:space="preserve">Переможцями стали проекти за рейтинговою системою, якою враховується не лише кількість голосів, а й кошторис проекту. Кількість проектів-переможців обмежується визначеним обсягом коштів громадського бюджету. 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>Результати голосування були визначені та затвердженні Координаційною радою з питань громадського (</w:t>
      </w:r>
      <w:proofErr w:type="spellStart"/>
      <w:r w:rsidRPr="00D86B65">
        <w:rPr>
          <w:sz w:val="27"/>
          <w:szCs w:val="27"/>
        </w:rPr>
        <w:t>партиципаторного</w:t>
      </w:r>
      <w:proofErr w:type="spellEnd"/>
      <w:r w:rsidRPr="00D86B65">
        <w:rPr>
          <w:sz w:val="27"/>
          <w:szCs w:val="27"/>
        </w:rPr>
        <w:t>) бюджету м. Суми 11 листопада 2016 р.</w:t>
      </w:r>
    </w:p>
    <w:p w:rsidR="00F55984" w:rsidRPr="00D86B65" w:rsidRDefault="00F55984" w:rsidP="00F5598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>Переможцями стали 17 проектів: 10 - локальних та 7 – загальноміських. Усі вони включені до міського бюджету на 2017 рік окремим додатком.</w:t>
      </w:r>
    </w:p>
    <w:p w:rsidR="00D86B65" w:rsidRDefault="00D86B65" w:rsidP="00F55984">
      <w:pPr>
        <w:ind w:firstLine="709"/>
        <w:jc w:val="both"/>
        <w:rPr>
          <w:sz w:val="27"/>
          <w:szCs w:val="27"/>
        </w:rPr>
      </w:pP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 xml:space="preserve">Зауважу, що на офіційному сайті Сумської міської ради систематично висвітлювалися інформація про впровадження громадського бюджету у Сумах, створено спеціальний детальний інформаційний розділ, а перед початком голосування – </w:t>
      </w:r>
      <w:proofErr w:type="spellStart"/>
      <w:r w:rsidRPr="00D86B65">
        <w:rPr>
          <w:sz w:val="27"/>
          <w:szCs w:val="27"/>
        </w:rPr>
        <w:t>промо</w:t>
      </w:r>
      <w:proofErr w:type="spellEnd"/>
      <w:r w:rsidRPr="00D86B65">
        <w:rPr>
          <w:sz w:val="27"/>
          <w:szCs w:val="27"/>
        </w:rPr>
        <w:t xml:space="preserve">-сторінку з усіма необхідними матеріалами та інформацією, </w:t>
      </w:r>
      <w:r w:rsidRPr="00D86B65">
        <w:rPr>
          <w:sz w:val="27"/>
          <w:szCs w:val="27"/>
        </w:rPr>
        <w:lastRenderedPageBreak/>
        <w:t>необхідною для участі у голосуванні. Крім того, аби залучити городян до голосування, були виготовлені аудіо- та відеоролики, які транслювалися у радіомережі та на телебаченні, інтернет-ресурсах, новинні сюжети на телебаченні, розміщені сіті-лайти, оголошення у громадському транспорті тощо.</w:t>
      </w:r>
      <w:r w:rsidR="00D86B65" w:rsidRPr="00D86B65">
        <w:rPr>
          <w:sz w:val="27"/>
          <w:szCs w:val="27"/>
        </w:rPr>
        <w:t xml:space="preserve"> Були виготовлені для авторів проектів і спеціальні листівки на допомогу їхній агітаційній кампанії.</w:t>
      </w:r>
      <w:r w:rsidR="00060A3A">
        <w:rPr>
          <w:sz w:val="27"/>
          <w:szCs w:val="27"/>
        </w:rPr>
        <w:t xml:space="preserve"> Отримав громадський бюджет Сум і власний логотип.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 xml:space="preserve">Ефективним механізмом залучення сумчан до участі у громадському бюджеті стала офіційна група у соціальній мережі </w:t>
      </w:r>
      <w:proofErr w:type="spellStart"/>
      <w:r w:rsidRPr="00D86B65">
        <w:rPr>
          <w:sz w:val="27"/>
          <w:szCs w:val="27"/>
        </w:rPr>
        <w:t>Фейсбук</w:t>
      </w:r>
      <w:proofErr w:type="spellEnd"/>
      <w:r w:rsidRPr="00D86B65">
        <w:rPr>
          <w:sz w:val="27"/>
          <w:szCs w:val="27"/>
        </w:rPr>
        <w:t xml:space="preserve"> «Суми. Бюджет небайдужості». 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>27 грудня відбулася зустріч з авторами проектів та організаторами роботи пунктів для голосування. Голова Координаційної ради Андрій Баранов подякував присутнім за їх небайдужість, вручивши усім авторам символічні подарунки, а ініціаторам проектів-переможців – сертифікати міського голови на підтвердження їх реалізації. Представникам трудових колективів, де працювали пункти для голосування, вручили Подяки міського голови.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 xml:space="preserve">Наразі ми приступаємо до етапу реалізації проектів та організації нового циклу громадського бюджету. 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>Вже найближчим часом будуть проведені спільні наради представників головних розпорядників коштів, які виконуватимуть проекти-переможці</w:t>
      </w:r>
      <w:r w:rsidR="00060A3A">
        <w:rPr>
          <w:sz w:val="27"/>
          <w:szCs w:val="27"/>
        </w:rPr>
        <w:t>,</w:t>
      </w:r>
      <w:r w:rsidRPr="00D86B65">
        <w:rPr>
          <w:sz w:val="27"/>
          <w:szCs w:val="27"/>
        </w:rPr>
        <w:t xml:space="preserve"> та їх авторами щодо узгодження дій і визначення графіків робіт.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 xml:space="preserve">Також протягом І кварталу планується провести зустрічі з сумчанами, активістами, журналістами та усіма зацікавленими </w:t>
      </w:r>
      <w:r w:rsidR="00060A3A">
        <w:rPr>
          <w:sz w:val="27"/>
          <w:szCs w:val="27"/>
        </w:rPr>
        <w:t xml:space="preserve">городянами </w:t>
      </w:r>
      <w:r w:rsidRPr="00D86B65">
        <w:rPr>
          <w:sz w:val="27"/>
          <w:szCs w:val="27"/>
        </w:rPr>
        <w:t xml:space="preserve">щодо оцінки </w:t>
      </w:r>
      <w:r w:rsidR="00060A3A">
        <w:rPr>
          <w:sz w:val="27"/>
          <w:szCs w:val="27"/>
        </w:rPr>
        <w:t xml:space="preserve">процесу </w:t>
      </w:r>
      <w:proofErr w:type="spellStart"/>
      <w:r w:rsidRPr="00D86B65">
        <w:rPr>
          <w:sz w:val="27"/>
          <w:szCs w:val="27"/>
        </w:rPr>
        <w:t>партиципаторного</w:t>
      </w:r>
      <w:proofErr w:type="spellEnd"/>
      <w:r w:rsidRPr="00D86B65">
        <w:rPr>
          <w:sz w:val="27"/>
          <w:szCs w:val="27"/>
        </w:rPr>
        <w:t xml:space="preserve"> бюджету минулого року та оновлення Положення про громадський бюджет відповідно до потреб та пропозицій городян. Передбачається, що у 2017 році будуть впровадженні електронні сервіси </w:t>
      </w:r>
      <w:proofErr w:type="spellStart"/>
      <w:r w:rsidRPr="00D86B65">
        <w:rPr>
          <w:sz w:val="27"/>
          <w:szCs w:val="27"/>
        </w:rPr>
        <w:t>партиципаторного</w:t>
      </w:r>
      <w:proofErr w:type="spellEnd"/>
      <w:r w:rsidRPr="00D86B65">
        <w:rPr>
          <w:sz w:val="27"/>
          <w:szCs w:val="27"/>
        </w:rPr>
        <w:t xml:space="preserve"> бюджетування щодо подачі проектів, відстеження їх експертизи та голосування.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 xml:space="preserve">Враховуючи суспільну значимість та </w:t>
      </w:r>
      <w:proofErr w:type="spellStart"/>
      <w:r w:rsidRPr="00D86B65">
        <w:rPr>
          <w:sz w:val="27"/>
          <w:szCs w:val="27"/>
        </w:rPr>
        <w:t>іноваційність</w:t>
      </w:r>
      <w:proofErr w:type="spellEnd"/>
      <w:r w:rsidRPr="00D86B65">
        <w:rPr>
          <w:sz w:val="27"/>
          <w:szCs w:val="27"/>
        </w:rPr>
        <w:t xml:space="preserve"> низки проектів, які не стали переможцями, але отримали суттєво підтримку городян («Я люблю Чешку», «Купол бачення» та ін.)</w:t>
      </w:r>
      <w:r w:rsidR="00060A3A">
        <w:rPr>
          <w:sz w:val="27"/>
          <w:szCs w:val="27"/>
        </w:rPr>
        <w:t>,</w:t>
      </w:r>
      <w:r w:rsidRPr="00D86B65">
        <w:rPr>
          <w:sz w:val="27"/>
          <w:szCs w:val="27"/>
        </w:rPr>
        <w:t xml:space="preserve"> було би доцільно опрацювати можливість їх реалізації під час розподілу кошті</w:t>
      </w:r>
      <w:r w:rsidR="00060A3A">
        <w:rPr>
          <w:sz w:val="27"/>
          <w:szCs w:val="27"/>
        </w:rPr>
        <w:t xml:space="preserve">в вільного залишку за результатами виконання </w:t>
      </w:r>
      <w:r w:rsidRPr="00D86B65">
        <w:rPr>
          <w:sz w:val="27"/>
          <w:szCs w:val="27"/>
        </w:rPr>
        <w:t xml:space="preserve">міського бюджету </w:t>
      </w:r>
      <w:r w:rsidR="00060A3A">
        <w:rPr>
          <w:sz w:val="27"/>
          <w:szCs w:val="27"/>
        </w:rPr>
        <w:t>2016 р.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>Додам, що у програмі «Відкритий інформаційний простір м. Суми» на 2017 та 2018 роки вже передбачені видатки на здійснення інформаційно-просвітницької кампанії, організацію голосування у розмірі 70 та 74 тис. грн.</w:t>
      </w:r>
    </w:p>
    <w:p w:rsidR="00F55984" w:rsidRPr="00D86B65" w:rsidRDefault="00F55984" w:rsidP="00F55984">
      <w:pPr>
        <w:ind w:firstLine="709"/>
        <w:jc w:val="both"/>
        <w:rPr>
          <w:sz w:val="27"/>
          <w:szCs w:val="27"/>
        </w:rPr>
      </w:pPr>
      <w:r w:rsidRPr="00D86B65">
        <w:rPr>
          <w:sz w:val="27"/>
          <w:szCs w:val="27"/>
        </w:rPr>
        <w:t xml:space="preserve">На завершення хочу подякувати усім, хто долучився до впровадження громадського бюджету – перш за все, городянам, які подавали проекти, їх підписували, </w:t>
      </w:r>
      <w:r w:rsidR="00060A3A" w:rsidRPr="00D86B65">
        <w:rPr>
          <w:sz w:val="27"/>
          <w:szCs w:val="27"/>
        </w:rPr>
        <w:t>обговорювали</w:t>
      </w:r>
      <w:r w:rsidR="00060A3A">
        <w:rPr>
          <w:sz w:val="27"/>
          <w:szCs w:val="27"/>
        </w:rPr>
        <w:t>,</w:t>
      </w:r>
      <w:r w:rsidR="00060A3A" w:rsidRPr="00D86B65">
        <w:rPr>
          <w:sz w:val="27"/>
          <w:szCs w:val="27"/>
        </w:rPr>
        <w:t xml:space="preserve"> </w:t>
      </w:r>
      <w:r w:rsidRPr="00D86B65">
        <w:rPr>
          <w:sz w:val="27"/>
          <w:szCs w:val="27"/>
        </w:rPr>
        <w:t>голосували</w:t>
      </w:r>
      <w:r w:rsidR="00060A3A">
        <w:rPr>
          <w:sz w:val="27"/>
          <w:szCs w:val="27"/>
        </w:rPr>
        <w:t xml:space="preserve"> за них</w:t>
      </w:r>
      <w:r w:rsidRPr="00D86B65">
        <w:rPr>
          <w:sz w:val="27"/>
          <w:szCs w:val="27"/>
        </w:rPr>
        <w:t>, а також громадським активістам, посадовцям, журналістам</w:t>
      </w:r>
      <w:r w:rsidR="001E13FE">
        <w:rPr>
          <w:sz w:val="27"/>
          <w:szCs w:val="27"/>
        </w:rPr>
        <w:t>, експертам ПАУСІ</w:t>
      </w:r>
      <w:r w:rsidRPr="00D86B65">
        <w:rPr>
          <w:sz w:val="27"/>
          <w:szCs w:val="27"/>
        </w:rPr>
        <w:t>.</w:t>
      </w:r>
      <w:r w:rsidR="00D86B65" w:rsidRPr="00D86B65">
        <w:rPr>
          <w:sz w:val="27"/>
          <w:szCs w:val="27"/>
        </w:rPr>
        <w:t xml:space="preserve"> Впевнена, що пройдений нами унікальний шлях є успішним, і це наш спільний результат. А яким він буде далі, теж залежить від нашої спільної відповідальності та небайдужості.</w:t>
      </w:r>
    </w:p>
    <w:p w:rsidR="00F55984" w:rsidRDefault="00F55984" w:rsidP="00F55984">
      <w:pPr>
        <w:ind w:firstLine="709"/>
        <w:jc w:val="both"/>
        <w:rPr>
          <w:sz w:val="27"/>
          <w:szCs w:val="27"/>
        </w:rPr>
      </w:pPr>
    </w:p>
    <w:p w:rsidR="00060A3A" w:rsidRDefault="00060A3A" w:rsidP="00F55984">
      <w:pPr>
        <w:ind w:firstLine="709"/>
        <w:jc w:val="both"/>
        <w:rPr>
          <w:sz w:val="27"/>
          <w:szCs w:val="27"/>
        </w:rPr>
      </w:pPr>
    </w:p>
    <w:p w:rsidR="00060A3A" w:rsidRPr="00D86B65" w:rsidRDefault="00060A3A" w:rsidP="00F55984">
      <w:pPr>
        <w:ind w:firstLine="709"/>
        <w:jc w:val="both"/>
        <w:rPr>
          <w:sz w:val="27"/>
          <w:szCs w:val="27"/>
        </w:rPr>
      </w:pPr>
    </w:p>
    <w:p w:rsidR="00F55984" w:rsidRPr="00D86B65" w:rsidRDefault="00F55984" w:rsidP="00F55984">
      <w:pPr>
        <w:jc w:val="both"/>
        <w:rPr>
          <w:b/>
          <w:sz w:val="27"/>
          <w:szCs w:val="27"/>
        </w:rPr>
      </w:pPr>
      <w:r w:rsidRPr="00D86B65">
        <w:rPr>
          <w:b/>
          <w:sz w:val="27"/>
          <w:szCs w:val="27"/>
        </w:rPr>
        <w:t>Директор департаменту                                                          А.І. Кохан</w:t>
      </w:r>
    </w:p>
    <w:p w:rsidR="009537E3" w:rsidRDefault="009537E3" w:rsidP="00060A3A">
      <w:pPr>
        <w:jc w:val="both"/>
      </w:pPr>
    </w:p>
    <w:sectPr w:rsidR="009537E3" w:rsidSect="00060A3A">
      <w:pgSz w:w="11906" w:h="16838"/>
      <w:pgMar w:top="70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84"/>
    <w:rsid w:val="00060A3A"/>
    <w:rsid w:val="001E13FE"/>
    <w:rsid w:val="0023562C"/>
    <w:rsid w:val="009537E3"/>
    <w:rsid w:val="009C779B"/>
    <w:rsid w:val="00D86B65"/>
    <w:rsid w:val="00F5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91FD"/>
  <w15:chartTrackingRefBased/>
  <w15:docId w15:val="{22ED6768-0023-4AD9-90A9-0EC4281E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598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F559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56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62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itiativ.e-dem.in.ua/su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@smr.gov.ua" TargetMode="External"/><Relationship Id="rId5" Type="http://schemas.openxmlformats.org/officeDocument/2006/relationships/hyperlink" Target="mailto:dkip@smr.gov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4</cp:revision>
  <cp:lastPrinted>2017-01-13T11:47:00Z</cp:lastPrinted>
  <dcterms:created xsi:type="dcterms:W3CDTF">2017-01-13T08:10:00Z</dcterms:created>
  <dcterms:modified xsi:type="dcterms:W3CDTF">2017-01-13T12:51:00Z</dcterms:modified>
</cp:coreProperties>
</file>