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8"/>
        <w:gridCol w:w="2600"/>
        <w:gridCol w:w="3906"/>
      </w:tblGrid>
      <w:tr w:rsidR="00432998" w:rsidRPr="005533DF">
        <w:tc>
          <w:tcPr>
            <w:tcW w:w="3284" w:type="dxa"/>
          </w:tcPr>
          <w:p w:rsidR="00432998" w:rsidRPr="007836D7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36" w:type="dxa"/>
          </w:tcPr>
          <w:p w:rsidR="00432998" w:rsidRPr="002E19C7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934" w:type="dxa"/>
          </w:tcPr>
          <w:p w:rsidR="00432998" w:rsidRPr="002E19C7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  <w:p w:rsidR="00432998" w:rsidRPr="002E19C7" w:rsidRDefault="006F6D9C" w:rsidP="002E19C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наказом директора Д</w:t>
            </w:r>
            <w:r w:rsidR="00432998"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епартаменту фінансів, економіки та інвестицій </w:t>
            </w:r>
          </w:p>
          <w:p w:rsidR="00432998" w:rsidRPr="002E19C7" w:rsidRDefault="00432998" w:rsidP="002E19C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Сумської         міської           ради</w:t>
            </w:r>
          </w:p>
          <w:p w:rsidR="00432998" w:rsidRPr="0035653F" w:rsidRDefault="00F77358" w:rsidP="0073568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73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  </w:t>
            </w:r>
            <w:r w:rsidR="00356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="00432998" w:rsidRPr="00F773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січня 20</w:t>
            </w:r>
            <w:r w:rsidR="00A41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Pr="00F773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року </w:t>
            </w:r>
            <w:r w:rsidRPr="00FA4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="00FA4EFC" w:rsidRPr="00FA4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FA4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Default="00432998" w:rsidP="008872E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03DB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Програма управління </w:t>
      </w:r>
      <w:r w:rsidR="00517E2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місцевим </w:t>
      </w:r>
      <w:r w:rsidRPr="00803DB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боргом </w:t>
      </w:r>
      <w:r w:rsidR="008872E5" w:rsidRPr="008872E5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Сумської міської об’єднаної територіальної громади на 2020 рік</w:t>
      </w:r>
    </w:p>
    <w:p w:rsidR="008872E5" w:rsidRPr="00803DBA" w:rsidRDefault="008872E5" w:rsidP="008872E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Pr="00EF7C61" w:rsidRDefault="00432998" w:rsidP="008D16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63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432998" w:rsidRPr="0035653F" w:rsidRDefault="00432998" w:rsidP="00E82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5653F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35653F" w:rsidRPr="003565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</w:t>
      </w:r>
      <w:r w:rsidR="00517E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місцевим </w:t>
      </w:r>
      <w:r w:rsidR="0035653F" w:rsidRPr="0035653F">
        <w:rPr>
          <w:rFonts w:ascii="Times New Roman" w:hAnsi="Times New Roman" w:cs="Times New Roman"/>
          <w:bCs/>
          <w:sz w:val="28"/>
          <w:szCs w:val="28"/>
          <w:lang w:val="uk-UA"/>
        </w:rPr>
        <w:t>боргом Сумської міської об’єднаної територіальної громади на 2020 рік</w:t>
      </w:r>
      <w:r w:rsidR="003565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Програма)</w:t>
      </w:r>
      <w:r w:rsidR="0035653F" w:rsidRPr="0035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53F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відповідно до Порядку здійснення контролю за ризиками, пов'язаними з управлінням державним (місцевим) боргом, затвердженого постановою Кабінету Міністрів України від 01 серпня 2012 року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№815.</w:t>
      </w:r>
    </w:p>
    <w:p w:rsidR="00432998" w:rsidRPr="00EF7C61" w:rsidRDefault="0035653F" w:rsidP="00E82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Звіт про виконання П</w:t>
      </w:r>
      <w:r w:rsidR="00432998"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рограми буде сформовано не пізніше ніж через</w:t>
      </w:r>
      <w:r w:rsidR="00432998" w:rsidRPr="00EF7C61">
        <w:rPr>
          <w:sz w:val="28"/>
          <w:szCs w:val="28"/>
          <w:lang w:val="uk-UA"/>
        </w:rPr>
        <w:t xml:space="preserve"> </w:t>
      </w:r>
      <w:r w:rsidR="00432998"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 місяці після закінчення бюджетного періоду.</w:t>
      </w:r>
    </w:p>
    <w:p w:rsidR="00432998" w:rsidRPr="00EF7C61" w:rsidRDefault="00432998" w:rsidP="003E24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ІІ.</w:t>
      </w:r>
      <w:r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Показники рішення </w:t>
      </w:r>
      <w:r w:rsidRPr="00EF7C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Сумської міської ради </w:t>
      </w:r>
      <w:r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</w:t>
      </w:r>
      <w:r w:rsid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бюджет 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Сумської</w:t>
      </w:r>
      <w:r w:rsid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міської об’єднаної</w:t>
      </w:r>
      <w:r w:rsid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територіальної</w:t>
      </w:r>
      <w:r w:rsid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громади на 2020 рік</w:t>
      </w:r>
      <w:r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» в частині </w:t>
      </w:r>
      <w:r w:rsidR="003565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погашення та обслуговування місцевого </w:t>
      </w:r>
      <w:r w:rsidR="004D0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боргу</w:t>
      </w:r>
    </w:p>
    <w:p w:rsidR="00432998" w:rsidRDefault="00432998" w:rsidP="003E24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Сумської міської ради від 24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грудня 201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6248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-МР «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Сумської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об’єднаної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територіальної</w:t>
      </w:r>
      <w:r w:rsidR="00517E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громади на 2020 рік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AB4D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затверджені наступні показники:</w:t>
      </w:r>
    </w:p>
    <w:p w:rsidR="003E24E9" w:rsidRPr="007F0F55" w:rsidRDefault="003E24E9" w:rsidP="00825477">
      <w:pPr>
        <w:pStyle w:val="a4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граничний обсяг місцевого боргу </w:t>
      </w:r>
      <w:r w:rsidR="00D31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F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F5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41B53" w:rsidRPr="007F0F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0F55">
        <w:rPr>
          <w:rFonts w:ascii="Times New Roman" w:eastAsia="Times New Roman" w:hAnsi="Times New Roman" w:cs="Times New Roman"/>
          <w:sz w:val="28"/>
          <w:szCs w:val="28"/>
          <w:lang w:eastAsia="ru-RU"/>
        </w:rPr>
        <w:t>857</w:t>
      </w:r>
      <w:r w:rsidR="00941B53" w:rsidRPr="007F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 тис.</w:t>
      </w:r>
      <w:r w:rsidR="00D31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Pr="007F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2998" w:rsidRDefault="000A0411" w:rsidP="00825477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2998" w:rsidRPr="00EF7C61">
        <w:rPr>
          <w:rFonts w:ascii="Times New Roman" w:hAnsi="Times New Roman" w:cs="Times New Roman"/>
          <w:sz w:val="28"/>
          <w:szCs w:val="28"/>
          <w:lang w:val="uk-UA"/>
        </w:rPr>
        <w:t xml:space="preserve">обсяг платежів з погашення місцевого </w:t>
      </w:r>
      <w:r w:rsidR="00432998" w:rsidRPr="000A0411">
        <w:rPr>
          <w:rFonts w:ascii="Times New Roman" w:hAnsi="Times New Roman" w:cs="Times New Roman"/>
          <w:sz w:val="28"/>
          <w:szCs w:val="28"/>
          <w:lang w:val="uk-UA"/>
        </w:rPr>
        <w:t xml:space="preserve">боргу – </w:t>
      </w:r>
      <w:r w:rsidRPr="000A04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1B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A0411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941B53">
        <w:rPr>
          <w:rFonts w:ascii="Times New Roman" w:hAnsi="Times New Roman" w:cs="Times New Roman"/>
          <w:sz w:val="28"/>
          <w:szCs w:val="28"/>
          <w:lang w:val="uk-UA"/>
        </w:rPr>
        <w:t>8,0</w:t>
      </w:r>
      <w:r w:rsidRPr="000A0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B53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Pr="000A041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D31C4B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3565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653F" w:rsidRPr="00EF7C61" w:rsidRDefault="0035653F" w:rsidP="00825477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1418C3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боргу – 712,1 тис. гривень.</w:t>
      </w:r>
    </w:p>
    <w:p w:rsidR="000A0411" w:rsidRDefault="000A0411" w:rsidP="00AB4D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2998" w:rsidRDefault="00432998" w:rsidP="00B90A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Обсяг місцевого боргу складається з боргових зобов’язань </w:t>
      </w:r>
      <w:r w:rsidR="00B90A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кредит</w:t>
      </w:r>
      <w:r w:rsidR="00B90A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F141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>Північної Екологічної Фінансової Корпорації (НЕФКО)</w:t>
      </w:r>
      <w:r w:rsidR="00B90A70" w:rsidRPr="00B90A70">
        <w:rPr>
          <w:lang w:val="uk-UA"/>
        </w:rPr>
        <w:t xml:space="preserve"> </w:t>
      </w:r>
      <w:r w:rsidR="001418C3">
        <w:rPr>
          <w:rFonts w:ascii="Times New Roman" w:hAnsi="Times New Roman" w:cs="Times New Roman"/>
          <w:sz w:val="28"/>
          <w:szCs w:val="28"/>
          <w:lang w:val="uk-UA"/>
        </w:rPr>
        <w:t>на реалізацію</w:t>
      </w:r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</w:t>
      </w:r>
      <w:r w:rsidR="001418C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1418C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 xml:space="preserve"> «Енергоефективна </w:t>
      </w:r>
      <w:proofErr w:type="spellStart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>: м. Суми, вул. Троїцька, 28»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90A70">
        <w:rPr>
          <w:rFonts w:ascii="Times New Roman" w:hAnsi="Times New Roman" w:cs="Times New Roman"/>
          <w:sz w:val="28"/>
          <w:szCs w:val="28"/>
          <w:lang w:val="uk-UA"/>
        </w:rPr>
        <w:t>13 795,0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41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57B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DB2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57B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B2F03">
        <w:rPr>
          <w:rFonts w:ascii="Times New Roman" w:hAnsi="Times New Roman" w:cs="Times New Roman"/>
          <w:sz w:val="28"/>
          <w:szCs w:val="28"/>
          <w:lang w:val="uk-UA"/>
        </w:rPr>
        <w:t>кредитом</w:t>
      </w:r>
      <w:r w:rsidR="00A57B43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інвестиційного банку </w:t>
      </w:r>
      <w:r w:rsidR="00272FFD">
        <w:rPr>
          <w:rFonts w:ascii="Times New Roman" w:hAnsi="Times New Roman" w:cs="Times New Roman"/>
          <w:sz w:val="28"/>
          <w:szCs w:val="28"/>
          <w:lang w:val="uk-UA"/>
        </w:rPr>
        <w:t>(ЄІБ)</w:t>
      </w:r>
      <w:r w:rsidR="00665FA3">
        <w:rPr>
          <w:rFonts w:ascii="Times New Roman" w:hAnsi="Times New Roman" w:cs="Times New Roman"/>
          <w:sz w:val="28"/>
          <w:szCs w:val="28"/>
          <w:lang w:val="uk-UA"/>
        </w:rPr>
        <w:t xml:space="preserve"> через Міністерство фінансів України</w:t>
      </w:r>
      <w:r w:rsidR="0027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B53" w:rsidRPr="00941B5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65FA3">
        <w:rPr>
          <w:rFonts w:ascii="Times New Roman" w:hAnsi="Times New Roman" w:cs="Times New Roman"/>
          <w:sz w:val="28"/>
          <w:szCs w:val="28"/>
          <w:lang w:val="uk-UA"/>
        </w:rPr>
        <w:t>фінансування заходів</w:t>
      </w:r>
      <w:r w:rsidR="00941B53" w:rsidRPr="00941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C4B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інвестиційного </w:t>
      </w:r>
      <w:proofErr w:type="spellStart"/>
      <w:r w:rsidR="00941B53" w:rsidRPr="00941B5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41B53" w:rsidRPr="00941B5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941B53" w:rsidRPr="00941B53">
        <w:rPr>
          <w:rFonts w:ascii="Times New Roman" w:hAnsi="Times New Roman" w:cs="Times New Roman"/>
          <w:sz w:val="28"/>
          <w:szCs w:val="28"/>
          <w:lang w:val="uk-UA"/>
        </w:rPr>
        <w:t xml:space="preserve"> «Покращення енергоефективності в освітніх закладах міста Суми»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B43">
        <w:rPr>
          <w:rFonts w:ascii="Times New Roman" w:hAnsi="Times New Roman" w:cs="Times New Roman"/>
          <w:sz w:val="28"/>
          <w:szCs w:val="28"/>
          <w:lang w:val="uk-UA"/>
        </w:rPr>
        <w:t>- 44 062,2 тис. гривень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Default="00432998" w:rsidP="00AB4D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на 20</w:t>
      </w:r>
      <w:r w:rsidR="00F141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погашення та обслуговування </w:t>
      </w:r>
      <w:r w:rsidR="00E318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місцевого боргу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заплановано відповідно до графіків платежів</w:t>
      </w:r>
      <w:r w:rsidRPr="00EF7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вищевказаними кредитами.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32998" w:rsidRDefault="00432998" w:rsidP="00844B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ІІІ. Боргові </w:t>
      </w:r>
      <w:r w:rsidRP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інструменти, за допомогою яких планується забезпечити фіна</w:t>
      </w:r>
      <w:r w:rsidR="00844B18" w:rsidRP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>нсування бюджету</w:t>
      </w:r>
      <w:r w:rsidR="00844B18" w:rsidRPr="00E3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83D" w:rsidRPr="00E3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</w:t>
      </w:r>
      <w:r w:rsidR="00844B18" w:rsidRP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 об’єднаної територіальної громади у 2020</w:t>
      </w: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432998" w:rsidRDefault="00432998" w:rsidP="005F7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покриття дефіциту спеціального фонду </w:t>
      </w:r>
      <w:r w:rsidRPr="004D0630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9297E" w:rsidRPr="004D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30" w:rsidRPr="004D063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="0039297E" w:rsidRPr="004D0630">
        <w:rPr>
          <w:rFonts w:ascii="Times New Roman" w:hAnsi="Times New Roman" w:cs="Times New Roman"/>
          <w:sz w:val="28"/>
          <w:szCs w:val="28"/>
          <w:lang w:val="uk-UA"/>
        </w:rPr>
        <w:t>міської об’єднаної територіальної громади</w:t>
      </w:r>
      <w:r w:rsidRPr="004D0630">
        <w:rPr>
          <w:rFonts w:ascii="Times New Roman" w:hAnsi="Times New Roman" w:cs="Times New Roman"/>
          <w:sz w:val="28"/>
          <w:szCs w:val="28"/>
          <w:lang w:val="uk-UA"/>
        </w:rPr>
        <w:t xml:space="preserve"> (бюджету розвитку) у 20</w:t>
      </w:r>
      <w:r w:rsidR="0039297E" w:rsidRPr="004D063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D0630">
        <w:rPr>
          <w:rFonts w:ascii="Times New Roman" w:hAnsi="Times New Roman" w:cs="Times New Roman"/>
          <w:sz w:val="28"/>
          <w:szCs w:val="28"/>
          <w:lang w:val="uk-UA"/>
        </w:rPr>
        <w:t xml:space="preserve"> році плануєть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отримати кредит</w:t>
      </w:r>
      <w:r w:rsidR="0055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DF">
        <w:rPr>
          <w:rFonts w:ascii="Times New Roman" w:hAnsi="Times New Roman" w:cs="Times New Roman"/>
          <w:sz w:val="28"/>
          <w:szCs w:val="28"/>
          <w:lang w:val="uk-UA"/>
        </w:rPr>
        <w:t>НЕФКО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39297E">
        <w:rPr>
          <w:rFonts w:ascii="Times New Roman" w:hAnsi="Times New Roman" w:cs="Times New Roman"/>
          <w:sz w:val="28"/>
          <w:szCs w:val="28"/>
          <w:lang w:val="uk-UA"/>
        </w:rPr>
        <w:t>14 714,7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для реалізації інвестиційного </w:t>
      </w:r>
      <w:proofErr w:type="spellStart"/>
      <w:r w:rsidR="0039297E" w:rsidRPr="0039297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9297E" w:rsidRPr="0039297E">
        <w:rPr>
          <w:rFonts w:ascii="Times New Roman" w:hAnsi="Times New Roman" w:cs="Times New Roman"/>
          <w:sz w:val="28"/>
          <w:szCs w:val="28"/>
          <w:lang w:val="uk-UA"/>
        </w:rPr>
        <w:t xml:space="preserve"> «Енергоефективна </w:t>
      </w:r>
      <w:proofErr w:type="spellStart"/>
      <w:r w:rsidR="0039297E" w:rsidRPr="0039297E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39297E" w:rsidRPr="0039297E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39297E" w:rsidRPr="0039297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9297E" w:rsidRPr="0039297E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39297E">
        <w:rPr>
          <w:rFonts w:ascii="Times New Roman" w:hAnsi="Times New Roman" w:cs="Times New Roman"/>
          <w:sz w:val="28"/>
          <w:szCs w:val="28"/>
          <w:lang w:val="uk-UA"/>
        </w:rPr>
        <w:t xml:space="preserve">вул. Троїцька, 28», </w:t>
      </w:r>
      <w:r>
        <w:rPr>
          <w:rFonts w:ascii="Times New Roman" w:hAnsi="Times New Roman" w:cs="Times New Roman"/>
          <w:sz w:val="28"/>
          <w:szCs w:val="28"/>
          <w:lang w:val="uk-UA"/>
        </w:rPr>
        <w:t>а також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редитн</w:t>
      </w:r>
      <w:r w:rsidR="00E318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кошт</w:t>
      </w:r>
      <w:r w:rsidR="00E318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4D0630" w:rsidRPr="004D0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Європейського інвестиційного банку (ЄІБ) через Міністерство фінансів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сумі 4</w:t>
      </w:r>
      <w:r w:rsidR="00942E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0</w:t>
      </w:r>
      <w:r w:rsidR="00942E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42E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(загальн</w:t>
      </w:r>
      <w:r w:rsidR="00D31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сума запозичення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C815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202,4 тис. євро/1</w:t>
      </w:r>
      <w:r w:rsidR="00942E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54 512,8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грн.) для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42E34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2E4">
        <w:rPr>
          <w:rFonts w:ascii="Times New Roman" w:hAnsi="Times New Roman" w:cs="Times New Roman"/>
          <w:sz w:val="28"/>
          <w:szCs w:val="28"/>
          <w:lang w:val="uk-UA"/>
        </w:rPr>
        <w:t>«Підвищення енергоефективності в дошкільних навчальних закладах м. Суми»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183D" w:rsidRDefault="00432998" w:rsidP="00E3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надходжень бюджету розвитку</w:t>
      </w:r>
      <w:r w:rsidRPr="00136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(коштів, що</w:t>
      </w:r>
      <w:r w:rsidRPr="009E2B62">
        <w:rPr>
          <w:rFonts w:ascii="Times New Roman" w:hAnsi="Times New Roman" w:cs="Times New Roman"/>
          <w:sz w:val="28"/>
          <w:szCs w:val="28"/>
          <w:lang w:val="uk-UA"/>
        </w:rPr>
        <w:t xml:space="preserve"> передаються із загального фонду до бюджету розвитку (спеціального фонду)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заплановано</w:t>
      </w:r>
      <w:r w:rsidRPr="009E2B62">
        <w:rPr>
          <w:rFonts w:ascii="Times New Roman" w:hAnsi="Times New Roman" w:cs="Times New Roman"/>
          <w:sz w:val="28"/>
          <w:szCs w:val="28"/>
          <w:lang w:val="uk-UA"/>
        </w:rPr>
        <w:t xml:space="preserve"> погашення місцевого боргу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942E34">
        <w:rPr>
          <w:rFonts w:ascii="Times New Roman" w:hAnsi="Times New Roman" w:cs="Times New Roman"/>
          <w:sz w:val="28"/>
          <w:szCs w:val="28"/>
          <w:lang w:val="uk-UA"/>
        </w:rPr>
        <w:t>2 768,0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136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83D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числі: </w:t>
      </w:r>
    </w:p>
    <w:p w:rsidR="00E3183D" w:rsidRDefault="00942E34" w:rsidP="00E318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83D">
        <w:rPr>
          <w:rFonts w:ascii="Times New Roman" w:hAnsi="Times New Roman" w:cs="Times New Roman"/>
          <w:sz w:val="28"/>
          <w:szCs w:val="28"/>
          <w:lang w:val="uk-UA"/>
        </w:rPr>
        <w:t>за кредит</w:t>
      </w:r>
      <w:r w:rsidR="00DB2F03" w:rsidRPr="00E3183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32998"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C4B">
        <w:rPr>
          <w:rFonts w:ascii="Times New Roman" w:hAnsi="Times New Roman" w:cs="Times New Roman"/>
          <w:sz w:val="28"/>
          <w:szCs w:val="28"/>
          <w:lang w:val="uk-UA"/>
        </w:rPr>
        <w:t>НЕФКО</w:t>
      </w:r>
      <w:r w:rsidR="00432998"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, залученим в 2016 – 2017 роках </w:t>
      </w:r>
      <w:r w:rsidR="00DB2F03"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</w:t>
      </w:r>
      <w:proofErr w:type="spellStart"/>
      <w:r w:rsidR="00DB2F03" w:rsidRPr="00E3183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432998" w:rsidRPr="00E3183D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432998"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 «Покращення енергоефективно</w:t>
      </w:r>
      <w:r w:rsidRPr="00E3183D">
        <w:rPr>
          <w:rFonts w:ascii="Times New Roman" w:hAnsi="Times New Roman" w:cs="Times New Roman"/>
          <w:sz w:val="28"/>
          <w:szCs w:val="28"/>
          <w:lang w:val="uk-UA"/>
        </w:rPr>
        <w:t>сті в освітніх закладах м. Суми</w:t>
      </w:r>
      <w:r w:rsidR="00DB2F03" w:rsidRPr="00E3183D">
        <w:rPr>
          <w:rFonts w:ascii="Times New Roman" w:hAnsi="Times New Roman" w:cs="Times New Roman"/>
          <w:sz w:val="28"/>
          <w:szCs w:val="28"/>
          <w:lang w:val="uk-UA"/>
        </w:rPr>
        <w:t>» - 1 848,3 тис. грн</w:t>
      </w:r>
      <w:r w:rsidR="005533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8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2998" w:rsidRPr="00E3183D" w:rsidRDefault="00DB2F03" w:rsidP="00E318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за кредитом НЕФКО </w:t>
      </w:r>
      <w:r w:rsidR="00942E34"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</w:t>
      </w:r>
      <w:proofErr w:type="spellStart"/>
      <w:r w:rsidR="00942E34" w:rsidRPr="00E3183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42E34"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 «Енергоефективна </w:t>
      </w:r>
      <w:proofErr w:type="spellStart"/>
      <w:r w:rsidR="00942E34" w:rsidRPr="00E3183D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942E34"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942E34" w:rsidRPr="00E3183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42E34"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B55C70">
        <w:rPr>
          <w:rFonts w:ascii="Times New Roman" w:hAnsi="Times New Roman" w:cs="Times New Roman"/>
          <w:sz w:val="28"/>
          <w:szCs w:val="28"/>
          <w:lang w:val="uk-UA"/>
        </w:rPr>
        <w:br/>
      </w:r>
      <w:r w:rsidR="00942E34" w:rsidRPr="00E3183D">
        <w:rPr>
          <w:rFonts w:ascii="Times New Roman" w:hAnsi="Times New Roman" w:cs="Times New Roman"/>
          <w:sz w:val="28"/>
          <w:szCs w:val="28"/>
          <w:lang w:val="uk-UA"/>
        </w:rPr>
        <w:t>вул. Троїцька, 28»</w:t>
      </w:r>
      <w:r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 - 919,7 тис. гривень</w:t>
      </w:r>
      <w:r w:rsidR="00942E34" w:rsidRPr="00E31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Pr="009E2B62" w:rsidRDefault="00432998" w:rsidP="009E2B6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E2B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2998" w:rsidRPr="003B68FC" w:rsidRDefault="00432998" w:rsidP="009256B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Структура </w:t>
      </w:r>
      <w:r w:rsid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місцевого </w:t>
      </w: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боргу </w:t>
      </w:r>
      <w:r w:rsid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</w:t>
      </w:r>
      <w:r w:rsidR="00E24C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24C91" w:rsidRPr="00E24C9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 об’єднаної територіальної громади</w:t>
      </w:r>
    </w:p>
    <w:p w:rsidR="00432998" w:rsidRDefault="00E3183D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3183D">
        <w:rPr>
          <w:rFonts w:ascii="Times New Roman" w:hAnsi="Times New Roman" w:cs="Times New Roman"/>
          <w:sz w:val="28"/>
          <w:szCs w:val="28"/>
          <w:lang w:val="uk-UA"/>
        </w:rPr>
        <w:t>ісцев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 борг Сумської міської об’єднаної територіальної громади </w:t>
      </w:r>
      <w:r w:rsidR="00432998">
        <w:rPr>
          <w:rFonts w:ascii="Times New Roman" w:hAnsi="Times New Roman" w:cs="Times New Roman"/>
          <w:sz w:val="28"/>
          <w:szCs w:val="28"/>
          <w:lang w:val="uk-UA"/>
        </w:rPr>
        <w:t>має наступну структуру:</w:t>
      </w:r>
    </w:p>
    <w:p w:rsidR="00432998" w:rsidRDefault="00432998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4C91">
        <w:rPr>
          <w:rFonts w:ascii="Times New Roman" w:hAnsi="Times New Roman" w:cs="Times New Roman"/>
          <w:sz w:val="28"/>
          <w:szCs w:val="28"/>
          <w:lang w:val="uk-UA"/>
        </w:rPr>
        <w:t xml:space="preserve">) внутрішній борг </w:t>
      </w:r>
      <w:r w:rsidR="00E24C91" w:rsidRPr="00E24C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24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C91" w:rsidRPr="00E24C9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4C91" w:rsidRPr="00E24C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24C91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="008C3A87" w:rsidRPr="00E24C91">
        <w:rPr>
          <w:rFonts w:ascii="Times New Roman" w:hAnsi="Times New Roman" w:cs="Times New Roman"/>
          <w:sz w:val="28"/>
          <w:szCs w:val="28"/>
          <w:lang w:val="uk-UA"/>
        </w:rPr>
        <w:t>44 062,2</w:t>
      </w:r>
      <w:r w:rsidRPr="00E24C91">
        <w:rPr>
          <w:rFonts w:ascii="Times New Roman" w:hAnsi="Times New Roman" w:cs="Times New Roman"/>
          <w:sz w:val="28"/>
          <w:szCs w:val="28"/>
          <w:lang w:val="uk-UA"/>
        </w:rPr>
        <w:t xml:space="preserve"> тис. грн.), у </w:t>
      </w:r>
      <w:proofErr w:type="spellStart"/>
      <w:r w:rsidRPr="00E24C9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24C91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32998" w:rsidRDefault="00432998" w:rsidP="005D0E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типом  боргового зобов’язання: заборгованість за довгостроковими зобов’язаннями – </w:t>
      </w:r>
      <w:r w:rsidR="00AF4EA5">
        <w:rPr>
          <w:rFonts w:ascii="Times New Roman" w:hAnsi="Times New Roman" w:cs="Times New Roman"/>
          <w:sz w:val="28"/>
          <w:szCs w:val="28"/>
          <w:lang w:val="uk-UA"/>
        </w:rPr>
        <w:t>44 062,2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:rsidR="00432998" w:rsidRDefault="00432998" w:rsidP="005D0E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типом кредитора:</w:t>
      </w:r>
      <w:r w:rsidRPr="00096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не віднесена до інших категорій  - </w:t>
      </w:r>
      <w:r w:rsidR="00AF4EA5">
        <w:rPr>
          <w:rFonts w:ascii="Times New Roman" w:hAnsi="Times New Roman" w:cs="Times New Roman"/>
          <w:sz w:val="28"/>
          <w:szCs w:val="28"/>
          <w:lang w:val="uk-UA"/>
        </w:rPr>
        <w:t>44 062,2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:rsidR="00432998" w:rsidRPr="000207D2" w:rsidRDefault="00432998" w:rsidP="005D0E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зовнішній борг </w:t>
      </w:r>
      <w:r w:rsidR="00E24C9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C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>3,8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 (</w:t>
      </w:r>
      <w:r w:rsidR="00AF4E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>3 795,0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грн.),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32998" w:rsidRDefault="00432998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типом  боргового зобов’язання: заборгованість за середньостроковими зобов’язаннями – 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24C9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>795,0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грн.;  </w:t>
      </w:r>
    </w:p>
    <w:p w:rsidR="00432998" w:rsidRPr="000207D2" w:rsidRDefault="00432998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типом кредитора:</w:t>
      </w:r>
      <w:r w:rsidRPr="00096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заборгованість за позиками, одержаними від міжнародних фінансових організацій –</w:t>
      </w:r>
      <w:r w:rsidR="00E24C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4C9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>795</w:t>
      </w:r>
      <w:r w:rsidR="00E24C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432998" w:rsidRPr="00CE0B63" w:rsidRDefault="00432998" w:rsidP="008745DB">
      <w:pPr>
        <w:spacing w:line="240" w:lineRule="auto"/>
        <w:ind w:left="927"/>
        <w:jc w:val="both"/>
        <w:rPr>
          <w:noProof/>
          <w:lang w:val="uk-UA" w:eastAsia="ru-RU"/>
        </w:rPr>
      </w:pPr>
    </w:p>
    <w:p w:rsidR="00432998" w:rsidRPr="00EF7C61" w:rsidRDefault="00432998" w:rsidP="004A76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Оцінка ризиків</w:t>
      </w:r>
    </w:p>
    <w:p w:rsidR="00CB2D42" w:rsidRPr="00C01327" w:rsidRDefault="00432998" w:rsidP="00CB2D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рішення Сумської міської ради </w:t>
      </w:r>
      <w:r w:rsidR="00CB2D42" w:rsidRP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24 грудня 2019 року </w:t>
      </w:r>
      <w:r w:rsid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CB2D42" w:rsidRP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6248-МР «Про бюджет Сумської місь</w:t>
      </w:r>
      <w:r w:rsid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кої об’єднаної територіальної</w:t>
      </w:r>
      <w:r w:rsidR="00CB2D42" w:rsidRP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громади на 2020 рік»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553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визначено на </w:t>
      </w:r>
      <w:r w:rsidR="00D31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31.12.2020 року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граничний розмір місцевого боргу</w:t>
      </w:r>
      <w:r w:rsidR="00D31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60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сумі </w:t>
      </w:r>
      <w:r w:rsidR="00CB2D42" w:rsidRPr="00CB2D42">
        <w:rPr>
          <w:rFonts w:ascii="Times New Roman" w:hAnsi="Times New Roman" w:cs="Times New Roman"/>
          <w:sz w:val="28"/>
          <w:szCs w:val="28"/>
          <w:lang w:val="uk-UA"/>
        </w:rPr>
        <w:t xml:space="preserve">57 857,2 тис. </w:t>
      </w:r>
      <w:r w:rsidR="003B68F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74601B" w:rsidRPr="00C013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Pr="00C01327" w:rsidRDefault="00432998" w:rsidP="00F766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обсягу місцевого боргу </w:t>
      </w:r>
      <w:bookmarkStart w:id="0" w:name="_GoBack"/>
      <w:bookmarkEnd w:id="0"/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на кінець бюджетного періоду </w:t>
      </w:r>
      <w:r w:rsidR="0074601B" w:rsidRPr="00C013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01B" w:rsidRPr="00C01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7836D7" w:rsidRPr="00C01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74601B" w:rsidRPr="00C01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7836D7" w:rsidRPr="00C01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857</w:t>
      </w:r>
      <w:r w:rsidR="0074601B" w:rsidRPr="00C01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836D7" w:rsidRPr="00C01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C01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та запланованого обсягу надходжень бю</w:t>
      </w:r>
      <w:r w:rsidR="0074601B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джету розвитку міського бюджету </w:t>
      </w:r>
      <w:r w:rsidR="007836D7" w:rsidRPr="00C013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D7" w:rsidRPr="00C01327">
        <w:rPr>
          <w:rFonts w:ascii="Times New Roman" w:hAnsi="Times New Roman" w:cs="Times New Roman"/>
          <w:sz w:val="28"/>
          <w:szCs w:val="28"/>
          <w:lang w:val="uk-UA"/>
        </w:rPr>
        <w:t>394 201,3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тис. грн. (без урахування обсягу місцевих запозичень та капітальних трансфертів з інших бюджетів) становитиме 1</w:t>
      </w:r>
      <w:r w:rsidR="007836D7" w:rsidRPr="00C0132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36D7" w:rsidRPr="00C0132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відсотків. Питома вага видатків на обслуговування місцевого боргу (</w:t>
      </w:r>
      <w:r w:rsidR="003B68FC">
        <w:rPr>
          <w:rFonts w:ascii="Times New Roman" w:hAnsi="Times New Roman" w:cs="Times New Roman"/>
          <w:sz w:val="28"/>
          <w:szCs w:val="28"/>
          <w:lang w:val="uk-UA"/>
        </w:rPr>
        <w:t>712</w:t>
      </w:r>
      <w:r w:rsidR="006D1A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68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1AF4">
        <w:rPr>
          <w:rFonts w:ascii="Times New Roman" w:hAnsi="Times New Roman" w:cs="Times New Roman"/>
          <w:sz w:val="28"/>
          <w:szCs w:val="28"/>
          <w:lang w:val="uk-UA"/>
        </w:rPr>
        <w:t xml:space="preserve"> тис. грн.) 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в обсязі видатків загального фонду міського бюджету без урахування </w:t>
      </w:r>
      <w:r w:rsidR="00F85B5E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реверсної дотації та </w:t>
      </w:r>
      <w:r w:rsidR="004247AE">
        <w:rPr>
          <w:rFonts w:ascii="Times New Roman" w:hAnsi="Times New Roman" w:cs="Times New Roman"/>
          <w:sz w:val="28"/>
          <w:szCs w:val="28"/>
          <w:lang w:val="uk-UA"/>
        </w:rPr>
        <w:t xml:space="preserve">субвенцій </w:t>
      </w:r>
      <w:r w:rsidR="004247AE" w:rsidRPr="004247AE">
        <w:rPr>
          <w:rFonts w:ascii="Times New Roman" w:hAnsi="Times New Roman" w:cs="Times New Roman"/>
          <w:sz w:val="28"/>
          <w:szCs w:val="28"/>
          <w:lang w:val="uk-UA"/>
        </w:rPr>
        <w:t>крім субвенцій, передбачених пунктами 6–8 частини першої статті 97 Бюджетного кодексу України</w:t>
      </w:r>
      <w:r w:rsidR="00F85B5E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>(1</w:t>
      </w:r>
      <w:r w:rsidR="00466A15" w:rsidRPr="00C01327">
        <w:rPr>
          <w:rFonts w:ascii="Times New Roman" w:hAnsi="Times New Roman" w:cs="Times New Roman"/>
          <w:sz w:val="28"/>
          <w:szCs w:val="28"/>
          <w:lang w:val="uk-UA"/>
        </w:rPr>
        <w:t> 91</w:t>
      </w:r>
      <w:r w:rsidR="004930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66A15" w:rsidRPr="00C0132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304B">
        <w:rPr>
          <w:rFonts w:ascii="Times New Roman" w:hAnsi="Times New Roman" w:cs="Times New Roman"/>
          <w:sz w:val="28"/>
          <w:szCs w:val="28"/>
          <w:lang w:val="uk-UA"/>
        </w:rPr>
        <w:t>732</w:t>
      </w:r>
      <w:r w:rsidR="00466A15" w:rsidRPr="00C013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30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тис. грн.) становитиме 0,0</w:t>
      </w:r>
      <w:r w:rsidR="00882B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33DF">
        <w:rPr>
          <w:rFonts w:ascii="Times New Roman" w:hAnsi="Times New Roman" w:cs="Times New Roman"/>
          <w:sz w:val="28"/>
          <w:szCs w:val="28"/>
          <w:lang w:val="uk-UA"/>
        </w:rPr>
        <w:t xml:space="preserve"> відсотка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Default="00432998" w:rsidP="00E475C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3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Оскільки </w:t>
      </w:r>
      <w:r w:rsidR="003B68FC">
        <w:rPr>
          <w:rFonts w:ascii="Times New Roman" w:hAnsi="Times New Roman" w:cs="Times New Roman"/>
          <w:sz w:val="28"/>
          <w:szCs w:val="28"/>
          <w:lang w:val="uk-UA"/>
        </w:rPr>
        <w:t xml:space="preserve">суми 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погашення та </w:t>
      </w:r>
      <w:r w:rsidR="00C01327" w:rsidRPr="00C01327">
        <w:rPr>
          <w:rFonts w:ascii="Times New Roman" w:hAnsi="Times New Roman" w:cs="Times New Roman"/>
          <w:sz w:val="28"/>
          <w:szCs w:val="28"/>
          <w:lang w:val="uk-UA"/>
        </w:rPr>
        <w:t>обслуговування місцевого боргу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8FC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>за кредит</w:t>
      </w:r>
      <w:r w:rsidR="00F85B5E" w:rsidRPr="00C013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85B5E" w:rsidRPr="00C0132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від Північної Екологічної Фінансової Корпорації (НЕФКО) </w:t>
      </w:r>
      <w:r w:rsidR="003B68FC">
        <w:rPr>
          <w:rFonts w:ascii="Times New Roman" w:hAnsi="Times New Roman" w:cs="Times New Roman"/>
          <w:sz w:val="28"/>
          <w:szCs w:val="28"/>
          <w:lang w:val="uk-UA"/>
        </w:rPr>
        <w:t>є незначними, а також те, що ці кредити здійснені в національній валюті</w:t>
      </w:r>
      <w:r w:rsidRPr="00C01327">
        <w:rPr>
          <w:rFonts w:ascii="Times New Roman" w:hAnsi="Times New Roman" w:cs="Times New Roman"/>
          <w:sz w:val="28"/>
          <w:szCs w:val="28"/>
          <w:lang w:val="uk-UA"/>
        </w:rPr>
        <w:t>, ризики щодо вчасного погашення та обслуговування місцевого боргу є мінімальними.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998" w:rsidRPr="008B096B" w:rsidRDefault="00432998" w:rsidP="00630E1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2998" w:rsidRPr="00EF7C61" w:rsidRDefault="00432998" w:rsidP="001609D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Співпраця з рейтинговими агентствами</w:t>
      </w:r>
    </w:p>
    <w:p w:rsidR="00432998" w:rsidRPr="00EF7C61" w:rsidRDefault="00432998" w:rsidP="007D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Сумська міська рада та її виконавчі органи при реалізації міських програм, пов’язаних з розвитком міської інфраструктури, активно працюють у напрямку залучення позикових коштів, і цей факт обумовлює необхідність наявності кредитного рейтингу.</w:t>
      </w:r>
    </w:p>
    <w:p w:rsidR="00432998" w:rsidRPr="00EF7C61" w:rsidRDefault="00432998" w:rsidP="007D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Наявність кредитного рейтингу є ефективним механізмом зниження рівня недовіри, яке спостерігається у сучасних умовах між учасниками фінансового ринку, а також сприяє підвищенню рівня розкриття інформації про потенційних позичальників.</w:t>
      </w:r>
    </w:p>
    <w:p w:rsidR="00432998" w:rsidRPr="00EF7C61" w:rsidRDefault="00432998" w:rsidP="001F05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Завдяки досить стабільній роботі підприємств різних галузей економіки місто має високі соціально-економічні показники розвитку, про що свідчать оновлені за підсумками І півріччя 201</w:t>
      </w:r>
      <w:r w:rsidR="00C01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рейтинг інвестиційної привабливості міста Суми на рівні </w:t>
      </w:r>
      <w:proofErr w:type="spellStart"/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invA</w:t>
      </w:r>
      <w:proofErr w:type="spellEnd"/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(висока інвестиційна привабливість м. Суми порівняно з іншими суб’єктами </w:t>
      </w:r>
      <w:proofErr w:type="spellStart"/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рейтингування</w:t>
      </w:r>
      <w:proofErr w:type="spellEnd"/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та довгостроковий кредитний рейтинг м. Суми за Національною рейтинговою шкалою на рівні </w:t>
      </w:r>
      <w:proofErr w:type="spellStart"/>
      <w:r w:rsidRPr="00EF7C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uaА</w:t>
      </w:r>
      <w:proofErr w:type="spellEnd"/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 прогнозом </w:t>
      </w:r>
      <w:r w:rsidRPr="00EF7C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«стабільний»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(висока кредитоспроможність порівняно з іншими українськими позичальниками), проведений ТОВ «Рейтингове агентство «IBI-Рейтинг» (дані рейтинги оновлюються </w:t>
      </w:r>
      <w:proofErr w:type="spellStart"/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щопівроку</w:t>
      </w:r>
      <w:proofErr w:type="spellEnd"/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432998" w:rsidRPr="00EF7C61" w:rsidRDefault="00432998" w:rsidP="001F05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проведення аналітичного дослідження використовуються, зокрема, наступні інформаційні матеріали: показники економічного та соціального розвитку міста Суми, казначейська звітність про виконання міського бюджету,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статистична інформація, щорічні програми соціально-економічного розвитку м. Суми, звіти про їх виконання, а також інформація з відкритих джерел тощо.</w:t>
      </w:r>
    </w:p>
    <w:p w:rsidR="00432998" w:rsidRDefault="00432998" w:rsidP="00F52D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Сумська міська рада зарекомендувала себе як активний учасник ринку муніципальних запозичень та надійний позичальник з великим потенціалом для залучення інвестицій, який має достатні можливості з обслуговування та погашення боргу.</w:t>
      </w:r>
    </w:p>
    <w:p w:rsidR="00432998" w:rsidRDefault="00432998" w:rsidP="00F52D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2998" w:rsidRDefault="00432998" w:rsidP="00F52D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55C70" w:rsidRDefault="00B55C70" w:rsidP="00F52D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2998" w:rsidRPr="00424189" w:rsidRDefault="00432998" w:rsidP="00424189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Директор </w:t>
      </w:r>
      <w:r w:rsidR="006F6D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</w:t>
      </w:r>
      <w:r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епартаменту фінансів,</w:t>
      </w:r>
    </w:p>
    <w:p w:rsidR="00432998" w:rsidRPr="00424189" w:rsidRDefault="00432998" w:rsidP="00424189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економіки та інвестицій </w:t>
      </w:r>
    </w:p>
    <w:p w:rsidR="00432998" w:rsidRPr="00424189" w:rsidRDefault="00432998" w:rsidP="00424189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Сумської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  <w:t>С.А. Липова</w:t>
      </w:r>
    </w:p>
    <w:sectPr w:rsidR="00432998" w:rsidRPr="00424189" w:rsidSect="002E19C7">
      <w:footerReference w:type="default" r:id="rId8"/>
      <w:pgSz w:w="11906" w:h="16838"/>
      <w:pgMar w:top="851" w:right="567" w:bottom="56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98" w:rsidRDefault="00432998" w:rsidP="002E19C7">
      <w:pPr>
        <w:spacing w:after="0" w:line="240" w:lineRule="auto"/>
      </w:pPr>
      <w:r>
        <w:separator/>
      </w:r>
    </w:p>
  </w:endnote>
  <w:endnote w:type="continuationSeparator" w:id="0">
    <w:p w:rsidR="00432998" w:rsidRDefault="00432998" w:rsidP="002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98" w:rsidRDefault="00D4247E" w:rsidP="002E19C7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33DF">
      <w:rPr>
        <w:noProof/>
      </w:rPr>
      <w:t>4</w:t>
    </w:r>
    <w:r>
      <w:rPr>
        <w:noProof/>
      </w:rPr>
      <w:fldChar w:fldCharType="end"/>
    </w:r>
  </w:p>
  <w:p w:rsidR="00432998" w:rsidRDefault="00432998" w:rsidP="002E19C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98" w:rsidRDefault="00432998" w:rsidP="002E19C7">
      <w:pPr>
        <w:spacing w:after="0" w:line="240" w:lineRule="auto"/>
      </w:pPr>
      <w:r>
        <w:separator/>
      </w:r>
    </w:p>
  </w:footnote>
  <w:footnote w:type="continuationSeparator" w:id="0">
    <w:p w:rsidR="00432998" w:rsidRDefault="00432998" w:rsidP="002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4AB6"/>
    <w:multiLevelType w:val="hybridMultilevel"/>
    <w:tmpl w:val="AE1C12D0"/>
    <w:lvl w:ilvl="0" w:tplc="E902912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0C76BFB"/>
    <w:multiLevelType w:val="hybridMultilevel"/>
    <w:tmpl w:val="E38C2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83"/>
    <w:rsid w:val="000207D2"/>
    <w:rsid w:val="00032238"/>
    <w:rsid w:val="00061136"/>
    <w:rsid w:val="00070A26"/>
    <w:rsid w:val="00077327"/>
    <w:rsid w:val="000776AE"/>
    <w:rsid w:val="00082AFF"/>
    <w:rsid w:val="000914D8"/>
    <w:rsid w:val="00092837"/>
    <w:rsid w:val="00096535"/>
    <w:rsid w:val="000A0411"/>
    <w:rsid w:val="000A47A4"/>
    <w:rsid w:val="000A589E"/>
    <w:rsid w:val="000B598C"/>
    <w:rsid w:val="000B6847"/>
    <w:rsid w:val="000C1700"/>
    <w:rsid w:val="000D69E2"/>
    <w:rsid w:val="000E3451"/>
    <w:rsid w:val="000E63EF"/>
    <w:rsid w:val="000E786F"/>
    <w:rsid w:val="000F1A10"/>
    <w:rsid w:val="00100822"/>
    <w:rsid w:val="00113ECA"/>
    <w:rsid w:val="00126C50"/>
    <w:rsid w:val="00130B8D"/>
    <w:rsid w:val="00132639"/>
    <w:rsid w:val="00136307"/>
    <w:rsid w:val="001418C3"/>
    <w:rsid w:val="001419AF"/>
    <w:rsid w:val="00142578"/>
    <w:rsid w:val="00145789"/>
    <w:rsid w:val="00146E63"/>
    <w:rsid w:val="0014787B"/>
    <w:rsid w:val="001609DC"/>
    <w:rsid w:val="00165885"/>
    <w:rsid w:val="0019669F"/>
    <w:rsid w:val="001A59B3"/>
    <w:rsid w:val="001A7582"/>
    <w:rsid w:val="001D0B87"/>
    <w:rsid w:val="001D21B8"/>
    <w:rsid w:val="001D57B2"/>
    <w:rsid w:val="001E7F49"/>
    <w:rsid w:val="001F0542"/>
    <w:rsid w:val="001F72E4"/>
    <w:rsid w:val="0023092A"/>
    <w:rsid w:val="002314BD"/>
    <w:rsid w:val="002316C7"/>
    <w:rsid w:val="00236FA2"/>
    <w:rsid w:val="002427BA"/>
    <w:rsid w:val="00244255"/>
    <w:rsid w:val="00250D7B"/>
    <w:rsid w:val="00261EC3"/>
    <w:rsid w:val="00264F08"/>
    <w:rsid w:val="00265885"/>
    <w:rsid w:val="00272FFD"/>
    <w:rsid w:val="002A442F"/>
    <w:rsid w:val="002A6512"/>
    <w:rsid w:val="002B2F89"/>
    <w:rsid w:val="002C1F0A"/>
    <w:rsid w:val="002E000E"/>
    <w:rsid w:val="002E19C7"/>
    <w:rsid w:val="002F353C"/>
    <w:rsid w:val="002F46E7"/>
    <w:rsid w:val="003040A6"/>
    <w:rsid w:val="00311CFA"/>
    <w:rsid w:val="0032108C"/>
    <w:rsid w:val="00335A8E"/>
    <w:rsid w:val="003373DE"/>
    <w:rsid w:val="0035653F"/>
    <w:rsid w:val="00364B23"/>
    <w:rsid w:val="003656C8"/>
    <w:rsid w:val="0038444D"/>
    <w:rsid w:val="0039297E"/>
    <w:rsid w:val="00392ACC"/>
    <w:rsid w:val="0039611C"/>
    <w:rsid w:val="003A5A6D"/>
    <w:rsid w:val="003B5C57"/>
    <w:rsid w:val="003B68FC"/>
    <w:rsid w:val="003C660E"/>
    <w:rsid w:val="003D03DF"/>
    <w:rsid w:val="003D450E"/>
    <w:rsid w:val="003D6A93"/>
    <w:rsid w:val="003E24E9"/>
    <w:rsid w:val="003E6DB8"/>
    <w:rsid w:val="003F0D67"/>
    <w:rsid w:val="003F54C5"/>
    <w:rsid w:val="003F5ADE"/>
    <w:rsid w:val="003F636F"/>
    <w:rsid w:val="003F730F"/>
    <w:rsid w:val="004009F6"/>
    <w:rsid w:val="00404B7E"/>
    <w:rsid w:val="00412B46"/>
    <w:rsid w:val="00414C1B"/>
    <w:rsid w:val="00424189"/>
    <w:rsid w:val="004247AE"/>
    <w:rsid w:val="00425F59"/>
    <w:rsid w:val="00432998"/>
    <w:rsid w:val="00457C04"/>
    <w:rsid w:val="00464020"/>
    <w:rsid w:val="00466A15"/>
    <w:rsid w:val="0047044E"/>
    <w:rsid w:val="004813EA"/>
    <w:rsid w:val="00492D50"/>
    <w:rsid w:val="0049304B"/>
    <w:rsid w:val="004A45B5"/>
    <w:rsid w:val="004A76BD"/>
    <w:rsid w:val="004B6D37"/>
    <w:rsid w:val="004D0630"/>
    <w:rsid w:val="004D3DBF"/>
    <w:rsid w:val="004F2371"/>
    <w:rsid w:val="004F31E6"/>
    <w:rsid w:val="00517E28"/>
    <w:rsid w:val="00520CB1"/>
    <w:rsid w:val="005275A0"/>
    <w:rsid w:val="00550BA8"/>
    <w:rsid w:val="005514B9"/>
    <w:rsid w:val="005533DF"/>
    <w:rsid w:val="00571B32"/>
    <w:rsid w:val="005925DA"/>
    <w:rsid w:val="00594C6C"/>
    <w:rsid w:val="0059743E"/>
    <w:rsid w:val="005A5584"/>
    <w:rsid w:val="005A6F61"/>
    <w:rsid w:val="005B016B"/>
    <w:rsid w:val="005C0481"/>
    <w:rsid w:val="005C07AD"/>
    <w:rsid w:val="005C79AD"/>
    <w:rsid w:val="005D0E0C"/>
    <w:rsid w:val="005E1454"/>
    <w:rsid w:val="005E2B2F"/>
    <w:rsid w:val="005E3E83"/>
    <w:rsid w:val="005E47CC"/>
    <w:rsid w:val="005F0B23"/>
    <w:rsid w:val="005F5832"/>
    <w:rsid w:val="005F7D9D"/>
    <w:rsid w:val="00603490"/>
    <w:rsid w:val="00612EAC"/>
    <w:rsid w:val="00621776"/>
    <w:rsid w:val="006271AB"/>
    <w:rsid w:val="00627B80"/>
    <w:rsid w:val="00630E1A"/>
    <w:rsid w:val="0066408A"/>
    <w:rsid w:val="00665FA3"/>
    <w:rsid w:val="0067178B"/>
    <w:rsid w:val="006A1FEB"/>
    <w:rsid w:val="006A65E0"/>
    <w:rsid w:val="006C246C"/>
    <w:rsid w:val="006C3CC0"/>
    <w:rsid w:val="006D1AF4"/>
    <w:rsid w:val="006D21D0"/>
    <w:rsid w:val="006E3A6D"/>
    <w:rsid w:val="006F6D9C"/>
    <w:rsid w:val="006F7ED0"/>
    <w:rsid w:val="007037DD"/>
    <w:rsid w:val="007059AD"/>
    <w:rsid w:val="00705A64"/>
    <w:rsid w:val="007203AA"/>
    <w:rsid w:val="00722D3E"/>
    <w:rsid w:val="00727E3D"/>
    <w:rsid w:val="0073568C"/>
    <w:rsid w:val="00735908"/>
    <w:rsid w:val="00741D98"/>
    <w:rsid w:val="007422A2"/>
    <w:rsid w:val="0074478E"/>
    <w:rsid w:val="00744DF8"/>
    <w:rsid w:val="0074601B"/>
    <w:rsid w:val="0075236C"/>
    <w:rsid w:val="00754692"/>
    <w:rsid w:val="00757AE6"/>
    <w:rsid w:val="00765059"/>
    <w:rsid w:val="0077127D"/>
    <w:rsid w:val="00773D78"/>
    <w:rsid w:val="007836D7"/>
    <w:rsid w:val="007847E2"/>
    <w:rsid w:val="00796CBB"/>
    <w:rsid w:val="007C1BBA"/>
    <w:rsid w:val="007C6212"/>
    <w:rsid w:val="007C67F8"/>
    <w:rsid w:val="007D0048"/>
    <w:rsid w:val="007F0F55"/>
    <w:rsid w:val="00803DBA"/>
    <w:rsid w:val="008138D0"/>
    <w:rsid w:val="00820652"/>
    <w:rsid w:val="00822011"/>
    <w:rsid w:val="00825477"/>
    <w:rsid w:val="00826E7C"/>
    <w:rsid w:val="00844B18"/>
    <w:rsid w:val="00846091"/>
    <w:rsid w:val="00846A13"/>
    <w:rsid w:val="0085067C"/>
    <w:rsid w:val="00861FB5"/>
    <w:rsid w:val="008630D0"/>
    <w:rsid w:val="008745DB"/>
    <w:rsid w:val="008754D2"/>
    <w:rsid w:val="00875C6C"/>
    <w:rsid w:val="00882B2C"/>
    <w:rsid w:val="00882B62"/>
    <w:rsid w:val="00886DBA"/>
    <w:rsid w:val="008872E5"/>
    <w:rsid w:val="00892577"/>
    <w:rsid w:val="0089328E"/>
    <w:rsid w:val="008A415F"/>
    <w:rsid w:val="008B096B"/>
    <w:rsid w:val="008C34C6"/>
    <w:rsid w:val="008C3A87"/>
    <w:rsid w:val="008D1090"/>
    <w:rsid w:val="008D16F3"/>
    <w:rsid w:val="008F6105"/>
    <w:rsid w:val="00913A5E"/>
    <w:rsid w:val="00921367"/>
    <w:rsid w:val="009256B0"/>
    <w:rsid w:val="009270EB"/>
    <w:rsid w:val="00941B53"/>
    <w:rsid w:val="00942E34"/>
    <w:rsid w:val="00952CD1"/>
    <w:rsid w:val="0095383B"/>
    <w:rsid w:val="00972315"/>
    <w:rsid w:val="00976DEE"/>
    <w:rsid w:val="00977194"/>
    <w:rsid w:val="00985211"/>
    <w:rsid w:val="00996E9F"/>
    <w:rsid w:val="009A3351"/>
    <w:rsid w:val="009B067A"/>
    <w:rsid w:val="009C299B"/>
    <w:rsid w:val="009D3159"/>
    <w:rsid w:val="009E2B62"/>
    <w:rsid w:val="009E62F0"/>
    <w:rsid w:val="00A30C0A"/>
    <w:rsid w:val="00A35819"/>
    <w:rsid w:val="00A41370"/>
    <w:rsid w:val="00A42119"/>
    <w:rsid w:val="00A45316"/>
    <w:rsid w:val="00A50E42"/>
    <w:rsid w:val="00A57B43"/>
    <w:rsid w:val="00A62D4B"/>
    <w:rsid w:val="00A670C3"/>
    <w:rsid w:val="00A85277"/>
    <w:rsid w:val="00A93D78"/>
    <w:rsid w:val="00AA2A3B"/>
    <w:rsid w:val="00AA32F2"/>
    <w:rsid w:val="00AA3B06"/>
    <w:rsid w:val="00AB4DBF"/>
    <w:rsid w:val="00AC1212"/>
    <w:rsid w:val="00AC420E"/>
    <w:rsid w:val="00AC4292"/>
    <w:rsid w:val="00AF11F8"/>
    <w:rsid w:val="00AF4EA5"/>
    <w:rsid w:val="00B144CC"/>
    <w:rsid w:val="00B32A61"/>
    <w:rsid w:val="00B37041"/>
    <w:rsid w:val="00B45BAF"/>
    <w:rsid w:val="00B55C70"/>
    <w:rsid w:val="00B658FF"/>
    <w:rsid w:val="00B66F9A"/>
    <w:rsid w:val="00B756A5"/>
    <w:rsid w:val="00B7604D"/>
    <w:rsid w:val="00B814A5"/>
    <w:rsid w:val="00B86A79"/>
    <w:rsid w:val="00B86AD2"/>
    <w:rsid w:val="00B90A70"/>
    <w:rsid w:val="00B90C22"/>
    <w:rsid w:val="00BB7D1A"/>
    <w:rsid w:val="00BC5FCF"/>
    <w:rsid w:val="00BD1263"/>
    <w:rsid w:val="00BE0683"/>
    <w:rsid w:val="00BE1F91"/>
    <w:rsid w:val="00C01327"/>
    <w:rsid w:val="00C156B7"/>
    <w:rsid w:val="00C16514"/>
    <w:rsid w:val="00C20EFD"/>
    <w:rsid w:val="00C26448"/>
    <w:rsid w:val="00C42F20"/>
    <w:rsid w:val="00C70573"/>
    <w:rsid w:val="00C725EE"/>
    <w:rsid w:val="00C8159C"/>
    <w:rsid w:val="00C837E2"/>
    <w:rsid w:val="00C92A7E"/>
    <w:rsid w:val="00C95899"/>
    <w:rsid w:val="00CA4424"/>
    <w:rsid w:val="00CB2D42"/>
    <w:rsid w:val="00CD044B"/>
    <w:rsid w:val="00CD3255"/>
    <w:rsid w:val="00CD4412"/>
    <w:rsid w:val="00CD5D63"/>
    <w:rsid w:val="00CE0B63"/>
    <w:rsid w:val="00CE2A4A"/>
    <w:rsid w:val="00D10414"/>
    <w:rsid w:val="00D31C4B"/>
    <w:rsid w:val="00D378FB"/>
    <w:rsid w:val="00D4247E"/>
    <w:rsid w:val="00D67A69"/>
    <w:rsid w:val="00D75BE3"/>
    <w:rsid w:val="00D8491B"/>
    <w:rsid w:val="00DA5762"/>
    <w:rsid w:val="00DB2F03"/>
    <w:rsid w:val="00DB42E0"/>
    <w:rsid w:val="00DE65F6"/>
    <w:rsid w:val="00DF0681"/>
    <w:rsid w:val="00E11153"/>
    <w:rsid w:val="00E24C91"/>
    <w:rsid w:val="00E313CF"/>
    <w:rsid w:val="00E3183D"/>
    <w:rsid w:val="00E34A5A"/>
    <w:rsid w:val="00E46A1F"/>
    <w:rsid w:val="00E475C8"/>
    <w:rsid w:val="00E66352"/>
    <w:rsid w:val="00E74FE0"/>
    <w:rsid w:val="00E821C0"/>
    <w:rsid w:val="00E91976"/>
    <w:rsid w:val="00E948DA"/>
    <w:rsid w:val="00EB69A1"/>
    <w:rsid w:val="00EC058B"/>
    <w:rsid w:val="00EE078F"/>
    <w:rsid w:val="00EF30F9"/>
    <w:rsid w:val="00EF7C61"/>
    <w:rsid w:val="00F05CAE"/>
    <w:rsid w:val="00F1121D"/>
    <w:rsid w:val="00F14180"/>
    <w:rsid w:val="00F156ED"/>
    <w:rsid w:val="00F20465"/>
    <w:rsid w:val="00F207F7"/>
    <w:rsid w:val="00F2688C"/>
    <w:rsid w:val="00F52D5C"/>
    <w:rsid w:val="00F56061"/>
    <w:rsid w:val="00F576EB"/>
    <w:rsid w:val="00F66AF1"/>
    <w:rsid w:val="00F7084F"/>
    <w:rsid w:val="00F71BAA"/>
    <w:rsid w:val="00F729EC"/>
    <w:rsid w:val="00F76624"/>
    <w:rsid w:val="00F77358"/>
    <w:rsid w:val="00F85B5E"/>
    <w:rsid w:val="00F92F52"/>
    <w:rsid w:val="00FA3EC1"/>
    <w:rsid w:val="00FA4EFC"/>
    <w:rsid w:val="00FB42F8"/>
    <w:rsid w:val="00FB4937"/>
    <w:rsid w:val="00FC4CA4"/>
    <w:rsid w:val="00FC571D"/>
    <w:rsid w:val="00FC58DB"/>
    <w:rsid w:val="00FE609C"/>
    <w:rsid w:val="00FF04BF"/>
    <w:rsid w:val="00FF13A7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C524C"/>
  <w15:docId w15:val="{C69A8B74-CD47-4E5D-93B4-7117F1D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136"/>
    <w:pPr>
      <w:ind w:left="720"/>
    </w:pPr>
  </w:style>
  <w:style w:type="character" w:customStyle="1" w:styleId="apple-converted-space">
    <w:name w:val="apple-converted-space"/>
    <w:basedOn w:val="a0"/>
    <w:uiPriority w:val="99"/>
    <w:rsid w:val="00F156ED"/>
    <w:rPr>
      <w:rFonts w:cs="Times New Roman"/>
    </w:rPr>
  </w:style>
  <w:style w:type="paragraph" w:styleId="a4">
    <w:name w:val="No Spacing"/>
    <w:uiPriority w:val="99"/>
    <w:qFormat/>
    <w:rsid w:val="00424189"/>
    <w:rPr>
      <w:rFonts w:cs="Calibri"/>
      <w:lang w:eastAsia="en-US"/>
    </w:rPr>
  </w:style>
  <w:style w:type="paragraph" w:styleId="a5">
    <w:name w:val="Normal (Web)"/>
    <w:basedOn w:val="a"/>
    <w:uiPriority w:val="99"/>
    <w:rsid w:val="0067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2E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000E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uiPriority w:val="99"/>
    <w:rsid w:val="005514B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2E19C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E19C7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2E19C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19C7"/>
    <w:rPr>
      <w:rFonts w:cs="Times New Roman"/>
      <w:lang w:eastAsia="en-US"/>
    </w:rPr>
  </w:style>
  <w:style w:type="table" w:styleId="ac">
    <w:name w:val="Table Grid"/>
    <w:basedOn w:val="a1"/>
    <w:uiPriority w:val="99"/>
    <w:locked/>
    <w:rsid w:val="002E19C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FB4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2"/>
    <w:basedOn w:val="a"/>
    <w:uiPriority w:val="99"/>
    <w:rsid w:val="00754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semiHidden/>
    <w:rsid w:val="001F72E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4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75C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A3EA-35AA-4A3A-8557-D65BE49A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949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Хижняк Валентина Олексіївна</cp:lastModifiedBy>
  <cp:revision>17</cp:revision>
  <cp:lastPrinted>2020-01-24T14:23:00Z</cp:lastPrinted>
  <dcterms:created xsi:type="dcterms:W3CDTF">2020-01-17T09:51:00Z</dcterms:created>
  <dcterms:modified xsi:type="dcterms:W3CDTF">2020-01-24T14:29:00Z</dcterms:modified>
</cp:coreProperties>
</file>