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9748" w:type="dxa"/>
        <w:tblLayout w:type="fixed"/>
        <w:tblLook w:val="04A0" w:firstRow="1" w:lastRow="0" w:firstColumn="1" w:lastColumn="0" w:noHBand="0" w:noVBand="1"/>
      </w:tblPr>
      <w:tblGrid>
        <w:gridCol w:w="9748"/>
      </w:tblGrid>
      <w:tr w:rsidR="00EF5AB3" w:rsidRPr="00966470" w14:paraId="72C08CFE" w14:textId="77777777" w:rsidTr="00B5000A">
        <w:trPr>
          <w:trHeight w:val="428"/>
        </w:trPr>
        <w:tc>
          <w:tcPr>
            <w:tcW w:w="3828" w:type="dxa"/>
            <w:shd w:val="clear" w:color="000000" w:fill="FFFFFF"/>
            <w:noWrap/>
            <w:vAlign w:val="bottom"/>
            <w:hideMark/>
          </w:tcPr>
          <w:p w14:paraId="673C44B1" w14:textId="77777777" w:rsidR="00EF5AB3" w:rsidRDefault="00EF5AB3" w:rsidP="00B5000A">
            <w:pPr>
              <w:ind w:left="159" w:hanging="233"/>
              <w:jc w:val="both"/>
            </w:pPr>
            <w:r w:rsidRPr="00966470">
              <w:rPr>
                <w:sz w:val="28"/>
                <w:szCs w:val="28"/>
              </w:rPr>
              <w:br w:type="page"/>
            </w:r>
            <w:r w:rsidRPr="00966470">
              <w:t xml:space="preserve">                        </w:t>
            </w:r>
          </w:p>
          <w:p w14:paraId="0E242A2C" w14:textId="77777777" w:rsidR="00EF5AB3" w:rsidRDefault="00EF5AB3" w:rsidP="00B5000A">
            <w:pPr>
              <w:ind w:left="159" w:hanging="233"/>
              <w:jc w:val="both"/>
            </w:pPr>
          </w:p>
          <w:p w14:paraId="1C7294BB" w14:textId="76A29DD6" w:rsidR="00EF5AB3" w:rsidRPr="00966470" w:rsidRDefault="00EF5AB3" w:rsidP="00B5000A">
            <w:pPr>
              <w:ind w:left="159" w:hanging="233"/>
              <w:jc w:val="both"/>
            </w:pPr>
            <w:r>
              <w:t xml:space="preserve">             </w:t>
            </w:r>
            <w:r>
              <w:rPr>
                <w:lang w:val="en-US"/>
              </w:rPr>
              <w:t xml:space="preserve">                            </w:t>
            </w:r>
            <w:r>
              <w:t xml:space="preserve"> </w:t>
            </w:r>
            <w:r>
              <w:rPr>
                <w:lang w:val="en-US"/>
              </w:rPr>
              <w:t xml:space="preserve">                                                     </w:t>
            </w:r>
            <w:r w:rsidRPr="00966470">
              <w:t xml:space="preserve">Додаток </w:t>
            </w:r>
          </w:p>
        </w:tc>
      </w:tr>
      <w:tr w:rsidR="00EF5AB3" w:rsidRPr="00966470" w14:paraId="431A92B9" w14:textId="77777777" w:rsidTr="00B5000A">
        <w:trPr>
          <w:trHeight w:val="375"/>
        </w:trPr>
        <w:tc>
          <w:tcPr>
            <w:tcW w:w="3828" w:type="dxa"/>
            <w:shd w:val="clear" w:color="000000" w:fill="FFFFFF"/>
            <w:noWrap/>
            <w:vAlign w:val="center"/>
            <w:hideMark/>
          </w:tcPr>
          <w:p w14:paraId="02675F2F" w14:textId="77777777" w:rsidR="00EF5AB3" w:rsidRDefault="00EF5AB3" w:rsidP="00B5000A">
            <w:pPr>
              <w:jc w:val="both"/>
              <w:rPr>
                <w:lang w:val="en-US"/>
              </w:rPr>
            </w:pPr>
            <w:r w:rsidRPr="00EF5AB3">
              <w:t xml:space="preserve">                                                                                              </w:t>
            </w:r>
            <w:r w:rsidRPr="00966470">
              <w:t xml:space="preserve">до розпорядження Сумської міської </w:t>
            </w:r>
          </w:p>
          <w:p w14:paraId="5FEDDBEA" w14:textId="40EBF018" w:rsidR="00EF5AB3" w:rsidRPr="00966470" w:rsidRDefault="00EF5AB3" w:rsidP="00B5000A">
            <w:pPr>
              <w:jc w:val="both"/>
            </w:pPr>
            <w:r>
              <w:rPr>
                <w:lang w:val="en-US"/>
              </w:rPr>
              <w:t xml:space="preserve">                                                                                              </w:t>
            </w:r>
            <w:r w:rsidRPr="00966470">
              <w:t xml:space="preserve">військової адміністрації </w:t>
            </w:r>
          </w:p>
        </w:tc>
      </w:tr>
      <w:tr w:rsidR="00EF5AB3" w:rsidRPr="00966470" w14:paraId="3ACBC0F4" w14:textId="77777777" w:rsidTr="00B5000A">
        <w:trPr>
          <w:trHeight w:val="372"/>
        </w:trPr>
        <w:tc>
          <w:tcPr>
            <w:tcW w:w="3828" w:type="dxa"/>
            <w:shd w:val="clear" w:color="000000" w:fill="FFFFFF"/>
            <w:noWrap/>
            <w:vAlign w:val="center"/>
            <w:hideMark/>
          </w:tcPr>
          <w:p w14:paraId="6D7BA091" w14:textId="373083F4" w:rsidR="00EF5AB3" w:rsidRPr="00EF5AB3" w:rsidRDefault="00EF5AB3" w:rsidP="00B5000A">
            <w:pPr>
              <w:jc w:val="both"/>
              <w:rPr>
                <w:lang w:val="ru-RU"/>
              </w:rPr>
            </w:pPr>
            <w:r>
              <w:rPr>
                <w:lang w:val="en-US"/>
              </w:rPr>
              <w:t xml:space="preserve">                                                                                              </w:t>
            </w:r>
            <w:r>
              <w:t>в</w:t>
            </w:r>
            <w:r w:rsidRPr="00966470">
              <w:t>ід</w:t>
            </w:r>
            <w:r>
              <w:t xml:space="preserve"> </w:t>
            </w:r>
            <w:r>
              <w:rPr>
                <w:lang w:val="en-US"/>
              </w:rPr>
              <w:t>04.03.2025</w:t>
            </w:r>
            <w:r>
              <w:t xml:space="preserve"> </w:t>
            </w:r>
            <w:r w:rsidRPr="00966470">
              <w:t xml:space="preserve"> № </w:t>
            </w:r>
            <w:r>
              <w:t xml:space="preserve"> </w:t>
            </w:r>
            <w:r>
              <w:rPr>
                <w:lang w:val="en-US"/>
              </w:rPr>
              <w:t>87-</w:t>
            </w:r>
            <w:r>
              <w:rPr>
                <w:lang w:val="ru-RU"/>
              </w:rPr>
              <w:t>ОД</w:t>
            </w:r>
          </w:p>
        </w:tc>
      </w:tr>
    </w:tbl>
    <w:p w14:paraId="35B6283C" w14:textId="77777777" w:rsidR="00EF5AB3" w:rsidRPr="00966470" w:rsidRDefault="00EF5AB3" w:rsidP="00EF5AB3">
      <w:pPr>
        <w:tabs>
          <w:tab w:val="left" w:pos="6703"/>
          <w:tab w:val="right" w:pos="9355"/>
        </w:tabs>
        <w:rPr>
          <w:b/>
          <w:sz w:val="28"/>
          <w:szCs w:val="28"/>
        </w:rPr>
      </w:pPr>
    </w:p>
    <w:p w14:paraId="2832463D" w14:textId="77777777" w:rsidR="00EF5AB3" w:rsidRPr="00966470" w:rsidRDefault="00EF5AB3" w:rsidP="00EF5AB3">
      <w:pPr>
        <w:jc w:val="center"/>
        <w:rPr>
          <w:b/>
          <w:sz w:val="28"/>
          <w:szCs w:val="28"/>
        </w:rPr>
      </w:pPr>
      <w:r w:rsidRPr="00966470">
        <w:rPr>
          <w:b/>
          <w:sz w:val="28"/>
          <w:szCs w:val="28"/>
        </w:rPr>
        <w:t>ЗАХОДИ</w:t>
      </w:r>
    </w:p>
    <w:p w14:paraId="2BBD4DBB" w14:textId="77777777" w:rsidR="00EF5AB3" w:rsidRDefault="00EF5AB3" w:rsidP="00EF5AB3">
      <w:pPr>
        <w:jc w:val="center"/>
        <w:rPr>
          <w:rFonts w:eastAsia="SimSun"/>
          <w:b/>
          <w:sz w:val="28"/>
          <w:szCs w:val="28"/>
        </w:rPr>
      </w:pPr>
      <w:r w:rsidRPr="00966470">
        <w:rPr>
          <w:rFonts w:eastAsia="SimSun"/>
          <w:b/>
          <w:sz w:val="28"/>
          <w:szCs w:val="28"/>
        </w:rPr>
        <w:t>щодо наповнення бюджету Сумської міської територіальної громади, забезпечення пріоритетних напрямів видатків, економного, ефективного та раціонального ви</w:t>
      </w:r>
      <w:r>
        <w:rPr>
          <w:rFonts w:eastAsia="SimSun"/>
          <w:b/>
          <w:sz w:val="28"/>
          <w:szCs w:val="28"/>
        </w:rPr>
        <w:t>користання коштів бюджету у 2025</w:t>
      </w:r>
      <w:r w:rsidRPr="00966470">
        <w:rPr>
          <w:rFonts w:eastAsia="SimSun"/>
          <w:b/>
          <w:sz w:val="28"/>
          <w:szCs w:val="28"/>
        </w:rPr>
        <w:t xml:space="preserve"> році</w:t>
      </w:r>
    </w:p>
    <w:p w14:paraId="185BC1EC" w14:textId="77777777" w:rsidR="00EF5AB3" w:rsidRDefault="00EF5AB3" w:rsidP="00EF5AB3">
      <w:pPr>
        <w:jc w:val="center"/>
        <w:rPr>
          <w:rFonts w:eastAsia="SimSu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4340"/>
        <w:gridCol w:w="2552"/>
        <w:gridCol w:w="2551"/>
      </w:tblGrid>
      <w:tr w:rsidR="00EF5AB3" w14:paraId="385635B7" w14:textId="77777777" w:rsidTr="00B5000A">
        <w:trPr>
          <w:trHeight w:val="970"/>
          <w:tblHeader/>
        </w:trPr>
        <w:tc>
          <w:tcPr>
            <w:tcW w:w="588" w:type="dxa"/>
            <w:vAlign w:val="center"/>
          </w:tcPr>
          <w:p w14:paraId="132B3D0D" w14:textId="77777777" w:rsidR="00EF5AB3" w:rsidRDefault="00EF5AB3" w:rsidP="00B5000A">
            <w:pPr>
              <w:jc w:val="center"/>
              <w:rPr>
                <w:b/>
                <w:sz w:val="28"/>
                <w:szCs w:val="28"/>
              </w:rPr>
            </w:pPr>
            <w:r>
              <w:rPr>
                <w:color w:val="000000"/>
              </w:rPr>
              <w:t>№ з/п</w:t>
            </w:r>
          </w:p>
        </w:tc>
        <w:tc>
          <w:tcPr>
            <w:tcW w:w="4340" w:type="dxa"/>
            <w:vAlign w:val="center"/>
          </w:tcPr>
          <w:p w14:paraId="7CD1C5AE" w14:textId="77777777" w:rsidR="00EF5AB3" w:rsidRDefault="00EF5AB3" w:rsidP="00B5000A">
            <w:pPr>
              <w:jc w:val="center"/>
              <w:rPr>
                <w:b/>
                <w:sz w:val="28"/>
                <w:szCs w:val="28"/>
              </w:rPr>
            </w:pPr>
            <w:r>
              <w:t>Зміст заходів</w:t>
            </w:r>
          </w:p>
        </w:tc>
        <w:tc>
          <w:tcPr>
            <w:tcW w:w="2552" w:type="dxa"/>
            <w:vAlign w:val="center"/>
          </w:tcPr>
          <w:p w14:paraId="169999A0" w14:textId="77777777" w:rsidR="00EF5AB3" w:rsidRDefault="00EF5AB3" w:rsidP="00B5000A">
            <w:pPr>
              <w:jc w:val="center"/>
            </w:pPr>
            <w:r>
              <w:t>Відповідальний виконавець</w:t>
            </w:r>
          </w:p>
        </w:tc>
        <w:tc>
          <w:tcPr>
            <w:tcW w:w="2551" w:type="dxa"/>
            <w:vAlign w:val="center"/>
          </w:tcPr>
          <w:p w14:paraId="1DA75AE1" w14:textId="77777777" w:rsidR="00EF5AB3" w:rsidRDefault="00EF5AB3" w:rsidP="00B5000A">
            <w:pPr>
              <w:jc w:val="center"/>
              <w:rPr>
                <w:color w:val="000000"/>
              </w:rPr>
            </w:pPr>
            <w:r>
              <w:rPr>
                <w:color w:val="000000"/>
              </w:rPr>
              <w:t>Очікувані результати (результативні показники)</w:t>
            </w:r>
          </w:p>
        </w:tc>
      </w:tr>
      <w:tr w:rsidR="00EF5AB3" w14:paraId="0F8ADB55" w14:textId="77777777" w:rsidTr="00B5000A">
        <w:trPr>
          <w:trHeight w:val="4689"/>
        </w:trPr>
        <w:tc>
          <w:tcPr>
            <w:tcW w:w="588" w:type="dxa"/>
          </w:tcPr>
          <w:p w14:paraId="5E578E5C" w14:textId="77777777" w:rsidR="00EF5AB3" w:rsidRDefault="00EF5AB3" w:rsidP="00B5000A">
            <w:pPr>
              <w:jc w:val="both"/>
              <w:rPr>
                <w:color w:val="000000"/>
              </w:rPr>
            </w:pPr>
            <w:r>
              <w:rPr>
                <w:color w:val="000000"/>
              </w:rPr>
              <w:t>1.</w:t>
            </w:r>
          </w:p>
        </w:tc>
        <w:tc>
          <w:tcPr>
            <w:tcW w:w="4340" w:type="dxa"/>
          </w:tcPr>
          <w:p w14:paraId="5FFD5A4D" w14:textId="77777777" w:rsidR="00EF5AB3" w:rsidRDefault="00EF5AB3" w:rsidP="00B5000A">
            <w:pPr>
              <w:spacing w:line="240" w:lineRule="atLeast"/>
              <w:jc w:val="both"/>
            </w:pPr>
            <w:r>
              <w:t xml:space="preserve">Забезпечити виконання затверджених обсягів доходів, у т. ч. заходів щодо виконання дохідної частини бюджету СМТГ у 2025 році, затверджених наказом Сумської міської військової адміністрації </w:t>
            </w:r>
            <w:r w:rsidRPr="00E12BE5">
              <w:t>від 24.12.2024 № 405 – СМР «</w:t>
            </w:r>
            <w:r w:rsidRPr="00E12BE5">
              <w:rPr>
                <w:bCs/>
              </w:rPr>
              <w:t>Про Програму економічного і соціального розвитку Сумської міської територіальної громади на 202</w:t>
            </w:r>
            <w:r>
              <w:rPr>
                <w:bCs/>
              </w:rPr>
              <w:t>5</w:t>
            </w:r>
            <w:r w:rsidRPr="00E12BE5">
              <w:rPr>
                <w:bCs/>
              </w:rPr>
              <w:t xml:space="preserve"> </w:t>
            </w:r>
            <w:r w:rsidRPr="00F3375E">
              <w:rPr>
                <w:bCs/>
              </w:rPr>
              <w:t>рік</w:t>
            </w:r>
            <w:r>
              <w:t>» та заходів</w:t>
            </w:r>
            <w:r w:rsidRPr="00F3375E">
              <w:t xml:space="preserve"> щодо виконання дохідної частини бюджету Сумської міської територіальної громади в 2025</w:t>
            </w:r>
            <w:r>
              <w:t xml:space="preserve"> році, затверджених </w:t>
            </w:r>
            <w:r w:rsidRPr="00F3375E">
              <w:t xml:space="preserve">розпорядженням Сумської міської військової адміністрації від </w:t>
            </w:r>
            <w:r>
              <w:t>31.12.2024</w:t>
            </w:r>
            <w:r w:rsidRPr="00F3375E">
              <w:t xml:space="preserve"> </w:t>
            </w:r>
            <w:r>
              <w:t xml:space="preserve">                   </w:t>
            </w:r>
            <w:r w:rsidRPr="00F3375E">
              <w:t xml:space="preserve">№ 518-ВКВА </w:t>
            </w:r>
          </w:p>
        </w:tc>
        <w:tc>
          <w:tcPr>
            <w:tcW w:w="2552" w:type="dxa"/>
          </w:tcPr>
          <w:p w14:paraId="157E37FB" w14:textId="77777777" w:rsidR="00EF5AB3" w:rsidRDefault="00EF5AB3" w:rsidP="00B5000A">
            <w:pPr>
              <w:jc w:val="both"/>
            </w:pPr>
            <w:r>
              <w:t>Виконавчі органи Сумської міської ради</w:t>
            </w:r>
            <w:r w:rsidRPr="00E12BE5">
              <w:t xml:space="preserve"> відповідно до закріплення та які контролюють</w:t>
            </w:r>
            <w:r>
              <w:t xml:space="preserve"> надходження до бюджету, </w:t>
            </w:r>
            <w:r w:rsidRPr="00E12BE5">
              <w:t xml:space="preserve">Головне управління ДПС у Сумській області </w:t>
            </w:r>
          </w:p>
        </w:tc>
        <w:tc>
          <w:tcPr>
            <w:tcW w:w="2551" w:type="dxa"/>
          </w:tcPr>
          <w:p w14:paraId="26366343" w14:textId="77777777" w:rsidR="00EF5AB3" w:rsidRDefault="00EF5AB3" w:rsidP="00B5000A">
            <w:pPr>
              <w:jc w:val="both"/>
            </w:pPr>
            <w:r>
              <w:t>100 % виконання затверджених з урахуванням внесених змін обсягів доходів</w:t>
            </w:r>
          </w:p>
        </w:tc>
      </w:tr>
      <w:tr w:rsidR="00EF5AB3" w14:paraId="71EF2C7A" w14:textId="77777777" w:rsidTr="00B5000A">
        <w:trPr>
          <w:trHeight w:val="3382"/>
        </w:trPr>
        <w:tc>
          <w:tcPr>
            <w:tcW w:w="588" w:type="dxa"/>
          </w:tcPr>
          <w:p w14:paraId="5D0D051F" w14:textId="77777777" w:rsidR="00EF5AB3" w:rsidRDefault="00EF5AB3" w:rsidP="00B5000A">
            <w:pPr>
              <w:jc w:val="both"/>
              <w:rPr>
                <w:color w:val="000000"/>
              </w:rPr>
            </w:pPr>
            <w:r>
              <w:rPr>
                <w:color w:val="000000"/>
              </w:rPr>
              <w:t>2.</w:t>
            </w:r>
          </w:p>
        </w:tc>
        <w:tc>
          <w:tcPr>
            <w:tcW w:w="4340" w:type="dxa"/>
          </w:tcPr>
          <w:p w14:paraId="578A6DC5" w14:textId="77777777" w:rsidR="00EF5AB3" w:rsidRDefault="00EF5AB3" w:rsidP="00B5000A">
            <w:pPr>
              <w:jc w:val="both"/>
              <w:rPr>
                <w:color w:val="000000"/>
              </w:rPr>
            </w:pPr>
            <w:r>
              <w:t>Вживати заходи з виявлення та залучення до повноти сплати в бюджет податку на доходи фізичних осіб суб’єктів господарювання за місцезнаходженням (розташуванням)</w:t>
            </w:r>
          </w:p>
        </w:tc>
        <w:tc>
          <w:tcPr>
            <w:tcW w:w="2552" w:type="dxa"/>
          </w:tcPr>
          <w:p w14:paraId="74A213E7" w14:textId="77777777" w:rsidR="00EF5AB3" w:rsidRDefault="00EF5AB3" w:rsidP="00B5000A">
            <w:pPr>
              <w:jc w:val="both"/>
            </w:pPr>
            <w:r>
              <w:t xml:space="preserve">Головне управління ДПС у Сумській області, Департамент фінансів, економіки та інвестицій Сумської міської ради, </w:t>
            </w:r>
            <w:r w:rsidRPr="00C8275B">
              <w:t>управління «Центр надання адміністративних послуг» Сумської міської ради</w:t>
            </w:r>
          </w:p>
        </w:tc>
        <w:tc>
          <w:tcPr>
            <w:tcW w:w="2551" w:type="dxa"/>
          </w:tcPr>
          <w:p w14:paraId="08E26FFF" w14:textId="77777777" w:rsidR="00EF5AB3" w:rsidRDefault="00EF5AB3" w:rsidP="00B5000A">
            <w:pPr>
              <w:jc w:val="both"/>
              <w:rPr>
                <w:highlight w:val="yellow"/>
              </w:rPr>
            </w:pPr>
            <w:r>
              <w:t>Виявлення та мінімізація ризиків, які виникають у процесі виконання бюджету</w:t>
            </w:r>
          </w:p>
        </w:tc>
      </w:tr>
      <w:tr w:rsidR="00EF5AB3" w14:paraId="150A1963" w14:textId="77777777" w:rsidTr="00B5000A">
        <w:trPr>
          <w:trHeight w:val="1404"/>
        </w:trPr>
        <w:tc>
          <w:tcPr>
            <w:tcW w:w="588" w:type="dxa"/>
          </w:tcPr>
          <w:p w14:paraId="7F8A2FEA" w14:textId="77777777" w:rsidR="00EF5AB3" w:rsidRDefault="00EF5AB3" w:rsidP="00B5000A">
            <w:pPr>
              <w:jc w:val="both"/>
              <w:rPr>
                <w:color w:val="000000"/>
              </w:rPr>
            </w:pPr>
            <w:r>
              <w:rPr>
                <w:color w:val="000000"/>
              </w:rPr>
              <w:t>3.</w:t>
            </w:r>
          </w:p>
        </w:tc>
        <w:tc>
          <w:tcPr>
            <w:tcW w:w="4340" w:type="dxa"/>
          </w:tcPr>
          <w:p w14:paraId="735D1DEA" w14:textId="77777777" w:rsidR="00EF5AB3" w:rsidRDefault="00EF5AB3" w:rsidP="00B5000A">
            <w:pPr>
              <w:jc w:val="both"/>
              <w:rPr>
                <w:color w:val="000000"/>
              </w:rPr>
            </w:pPr>
            <w:r>
              <w:rPr>
                <w:color w:val="000000"/>
              </w:rPr>
              <w:t>Забезпечити повноту надходжень податку на доходи фізичних осіб за результатами річного декларування</w:t>
            </w:r>
          </w:p>
        </w:tc>
        <w:tc>
          <w:tcPr>
            <w:tcW w:w="2552" w:type="dxa"/>
          </w:tcPr>
          <w:p w14:paraId="5651883A" w14:textId="77777777" w:rsidR="00EF5AB3" w:rsidRDefault="00EF5AB3" w:rsidP="00B5000A">
            <w:pPr>
              <w:jc w:val="both"/>
            </w:pPr>
            <w:r>
              <w:t>Головне управління ДПС у Сумській області</w:t>
            </w:r>
          </w:p>
        </w:tc>
        <w:tc>
          <w:tcPr>
            <w:tcW w:w="2551" w:type="dxa"/>
          </w:tcPr>
          <w:p w14:paraId="10E3FA68" w14:textId="77777777" w:rsidR="00EF5AB3" w:rsidRDefault="00EF5AB3" w:rsidP="00B5000A">
            <w:pPr>
              <w:jc w:val="both"/>
            </w:pPr>
            <w:r>
              <w:t>Збільшення надходжень до бюджету податку на доходи фізичних осіб</w:t>
            </w:r>
          </w:p>
        </w:tc>
      </w:tr>
      <w:tr w:rsidR="00EF5AB3" w14:paraId="2C388DE8" w14:textId="77777777" w:rsidTr="00B5000A">
        <w:trPr>
          <w:trHeight w:val="3262"/>
        </w:trPr>
        <w:tc>
          <w:tcPr>
            <w:tcW w:w="588" w:type="dxa"/>
          </w:tcPr>
          <w:p w14:paraId="3F7CA7E2" w14:textId="77777777" w:rsidR="00EF5AB3" w:rsidRDefault="00EF5AB3" w:rsidP="00B5000A">
            <w:pPr>
              <w:jc w:val="both"/>
              <w:rPr>
                <w:color w:val="000000"/>
              </w:rPr>
            </w:pPr>
            <w:r>
              <w:rPr>
                <w:color w:val="000000"/>
              </w:rPr>
              <w:lastRenderedPageBreak/>
              <w:t>4.</w:t>
            </w:r>
          </w:p>
        </w:tc>
        <w:tc>
          <w:tcPr>
            <w:tcW w:w="4340" w:type="dxa"/>
          </w:tcPr>
          <w:p w14:paraId="2C41566E" w14:textId="77777777" w:rsidR="00EF5AB3" w:rsidRDefault="00EF5AB3" w:rsidP="00B5000A">
            <w:pPr>
              <w:jc w:val="both"/>
              <w:rPr>
                <w:color w:val="000000"/>
              </w:rPr>
            </w:pPr>
            <w:r>
              <w:rPr>
                <w:color w:val="000000"/>
              </w:rPr>
              <w:t>Проводити щомісячний аналіз стану надходжень до бюджету СМТГ у розрізі видів доходів та найбільших платників податків</w:t>
            </w:r>
          </w:p>
        </w:tc>
        <w:tc>
          <w:tcPr>
            <w:tcW w:w="2552" w:type="dxa"/>
          </w:tcPr>
          <w:p w14:paraId="619D7ED1" w14:textId="77777777" w:rsidR="00EF5AB3" w:rsidRDefault="00EF5AB3" w:rsidP="00B5000A">
            <w:pPr>
              <w:jc w:val="both"/>
            </w:pPr>
            <w:r>
              <w:t>Головне управління ДПС у Сумській області, виконавчі органи Сумської міської ради відповідно до закріплення та які контролюють надходження до бюджету, Департамент фінансів, економіки та інвестицій Сумської міської ради</w:t>
            </w:r>
          </w:p>
        </w:tc>
        <w:tc>
          <w:tcPr>
            <w:tcW w:w="2551" w:type="dxa"/>
          </w:tcPr>
          <w:p w14:paraId="7217155A" w14:textId="77777777" w:rsidR="00EF5AB3" w:rsidRDefault="00EF5AB3" w:rsidP="00B5000A">
            <w:pPr>
              <w:jc w:val="both"/>
            </w:pPr>
            <w:r>
              <w:t>Виявлення та мінімізація ризиків, які виникають у процесі виконання бюджету</w:t>
            </w:r>
          </w:p>
          <w:p w14:paraId="7A9B2071" w14:textId="77777777" w:rsidR="00EF5AB3" w:rsidRDefault="00EF5AB3" w:rsidP="00B5000A">
            <w:pPr>
              <w:jc w:val="both"/>
            </w:pPr>
          </w:p>
        </w:tc>
      </w:tr>
      <w:tr w:rsidR="00EF5AB3" w14:paraId="258A733C" w14:textId="77777777" w:rsidTr="00B5000A">
        <w:trPr>
          <w:trHeight w:val="2935"/>
        </w:trPr>
        <w:tc>
          <w:tcPr>
            <w:tcW w:w="588" w:type="dxa"/>
          </w:tcPr>
          <w:p w14:paraId="10A8C4B1" w14:textId="77777777" w:rsidR="00EF5AB3" w:rsidRDefault="00EF5AB3" w:rsidP="00B5000A">
            <w:pPr>
              <w:jc w:val="both"/>
              <w:rPr>
                <w:color w:val="000000"/>
              </w:rPr>
            </w:pPr>
            <w:r>
              <w:rPr>
                <w:color w:val="000000"/>
              </w:rPr>
              <w:t>5.</w:t>
            </w:r>
          </w:p>
        </w:tc>
        <w:tc>
          <w:tcPr>
            <w:tcW w:w="4340" w:type="dxa"/>
          </w:tcPr>
          <w:p w14:paraId="358E71C0" w14:textId="77777777" w:rsidR="00EF5AB3" w:rsidRPr="00E12BE5" w:rsidRDefault="00EF5AB3" w:rsidP="00B5000A">
            <w:pPr>
              <w:shd w:val="clear" w:color="auto" w:fill="FFFFFF"/>
              <w:spacing w:line="240" w:lineRule="atLeast"/>
              <w:jc w:val="both"/>
            </w:pPr>
            <w:r>
              <w:t>Активізувати роботу щодо збільшення дохідності комунальних підприємств, засновником яких є Сумська міська рада</w:t>
            </w:r>
          </w:p>
        </w:tc>
        <w:tc>
          <w:tcPr>
            <w:tcW w:w="2552" w:type="dxa"/>
          </w:tcPr>
          <w:p w14:paraId="34AE961D" w14:textId="77777777" w:rsidR="00EF5AB3" w:rsidRDefault="00EF5AB3" w:rsidP="00B5000A">
            <w:pPr>
              <w:jc w:val="both"/>
            </w:pPr>
            <w:r>
              <w:t xml:space="preserve">Виконавчі органи Сумської міської ради, до сфери управління яких належать комунальні підприємства, </w:t>
            </w:r>
            <w:r w:rsidRPr="007D3285">
              <w:t>управління внутрішнього контролю та аудиту Сумської міської ради</w:t>
            </w:r>
            <w:r>
              <w:t xml:space="preserve"> </w:t>
            </w:r>
          </w:p>
        </w:tc>
        <w:tc>
          <w:tcPr>
            <w:tcW w:w="2551" w:type="dxa"/>
          </w:tcPr>
          <w:p w14:paraId="28C19554" w14:textId="77777777" w:rsidR="00EF5AB3" w:rsidRDefault="00EF5AB3" w:rsidP="00B5000A">
            <w:pPr>
              <w:jc w:val="both"/>
            </w:pPr>
            <w:r>
              <w:t>Збільшення надходжень до бюджету від сплати податку на прибуток комунальних підприємств та частини чистого прибутку</w:t>
            </w:r>
          </w:p>
        </w:tc>
      </w:tr>
      <w:tr w:rsidR="00EF5AB3" w14:paraId="2E266C0B" w14:textId="77777777" w:rsidTr="00B5000A">
        <w:trPr>
          <w:trHeight w:val="970"/>
        </w:trPr>
        <w:tc>
          <w:tcPr>
            <w:tcW w:w="588" w:type="dxa"/>
          </w:tcPr>
          <w:p w14:paraId="4B7395B8" w14:textId="77777777" w:rsidR="00EF5AB3" w:rsidRDefault="00EF5AB3" w:rsidP="00B5000A">
            <w:pPr>
              <w:jc w:val="both"/>
              <w:rPr>
                <w:color w:val="000000"/>
              </w:rPr>
            </w:pPr>
            <w:r>
              <w:rPr>
                <w:color w:val="000000"/>
              </w:rPr>
              <w:t>6.</w:t>
            </w:r>
          </w:p>
        </w:tc>
        <w:tc>
          <w:tcPr>
            <w:tcW w:w="4340" w:type="dxa"/>
          </w:tcPr>
          <w:p w14:paraId="2C439447" w14:textId="77777777" w:rsidR="00EF5AB3" w:rsidRPr="00D4654C" w:rsidRDefault="00EF5AB3" w:rsidP="00B5000A">
            <w:pPr>
              <w:shd w:val="clear" w:color="auto" w:fill="FFFFFF"/>
              <w:spacing w:line="240" w:lineRule="atLeast"/>
              <w:jc w:val="both"/>
              <w:rPr>
                <w:lang w:val="az-Cyrl-AZ"/>
              </w:rPr>
            </w:pPr>
            <w:r w:rsidRPr="00D4654C">
              <w:rPr>
                <w:lang w:val="az-Cyrl-AZ"/>
              </w:rPr>
              <w:t>Забезпечити скорочення податкового боргу шляхом проведення претензійно-позовної роботи з ліквідації заборгованості зі сплати податків і зборів</w:t>
            </w:r>
          </w:p>
        </w:tc>
        <w:tc>
          <w:tcPr>
            <w:tcW w:w="2552" w:type="dxa"/>
          </w:tcPr>
          <w:p w14:paraId="379C38DE" w14:textId="77777777" w:rsidR="00EF5AB3" w:rsidRDefault="00EF5AB3" w:rsidP="00B5000A">
            <w:pPr>
              <w:jc w:val="both"/>
            </w:pPr>
            <w:r w:rsidRPr="00D4654C">
              <w:t>Головне управління ДПС у Сумській області, Департамент забезпечення ресурсних платежів Сумської міської ради</w:t>
            </w:r>
            <w:r>
              <w:t>,</w:t>
            </w:r>
            <w:r w:rsidRPr="00D4654C">
              <w:t xml:space="preserve"> управління майна комунальної власності Сумської міської ради</w:t>
            </w:r>
          </w:p>
          <w:p w14:paraId="7F3E64A7" w14:textId="77777777" w:rsidR="00EF5AB3" w:rsidRPr="00D4654C" w:rsidRDefault="00EF5AB3" w:rsidP="00B5000A">
            <w:pPr>
              <w:jc w:val="both"/>
            </w:pPr>
          </w:p>
        </w:tc>
        <w:tc>
          <w:tcPr>
            <w:tcW w:w="2551" w:type="dxa"/>
          </w:tcPr>
          <w:p w14:paraId="17A849DD" w14:textId="77777777" w:rsidR="00EF5AB3" w:rsidRPr="00D4654C" w:rsidRDefault="00EF5AB3" w:rsidP="00B5000A">
            <w:pPr>
              <w:jc w:val="both"/>
            </w:pPr>
            <w:r>
              <w:t xml:space="preserve">Забезпечення скорочення податкового боргу </w:t>
            </w:r>
          </w:p>
        </w:tc>
      </w:tr>
      <w:tr w:rsidR="00EF5AB3" w14:paraId="0B8DB4F7" w14:textId="77777777" w:rsidTr="00B5000A">
        <w:trPr>
          <w:trHeight w:val="3027"/>
        </w:trPr>
        <w:tc>
          <w:tcPr>
            <w:tcW w:w="588" w:type="dxa"/>
          </w:tcPr>
          <w:p w14:paraId="130BA3C9" w14:textId="77777777" w:rsidR="00EF5AB3" w:rsidRDefault="00EF5AB3" w:rsidP="00B5000A">
            <w:pPr>
              <w:jc w:val="both"/>
              <w:rPr>
                <w:color w:val="000000"/>
              </w:rPr>
            </w:pPr>
            <w:r>
              <w:rPr>
                <w:color w:val="000000"/>
              </w:rPr>
              <w:t>7.</w:t>
            </w:r>
          </w:p>
        </w:tc>
        <w:tc>
          <w:tcPr>
            <w:tcW w:w="4340" w:type="dxa"/>
          </w:tcPr>
          <w:p w14:paraId="40971BEE" w14:textId="77777777" w:rsidR="00EF5AB3" w:rsidRDefault="00EF5AB3" w:rsidP="00B5000A">
            <w:pPr>
              <w:shd w:val="clear" w:color="auto" w:fill="FFFFFF"/>
              <w:spacing w:line="240" w:lineRule="atLeast"/>
              <w:jc w:val="both"/>
            </w:pPr>
            <w:r>
              <w:t xml:space="preserve">Здійснювати заходи щодо визначення розміру збитків (неотриманої орендної плати), завданих Сумській міській територіальній громаді внаслідок використання земельних ділянок комунальної власності з порушенням земельного законодавства, </w:t>
            </w:r>
            <w:r w:rsidRPr="007D3285">
              <w:t>та вживати заходи щодо  відшкодування їх до бюджету Сумської міської територіальної громади</w:t>
            </w:r>
          </w:p>
        </w:tc>
        <w:tc>
          <w:tcPr>
            <w:tcW w:w="2552" w:type="dxa"/>
          </w:tcPr>
          <w:p w14:paraId="00173F00" w14:textId="77777777" w:rsidR="00EF5AB3" w:rsidRDefault="00EF5AB3" w:rsidP="00B5000A">
            <w:pPr>
              <w:jc w:val="both"/>
            </w:pPr>
            <w:r>
              <w:t>Департамент забезпечення ресурсних платежів Сумської міської ради</w:t>
            </w:r>
          </w:p>
        </w:tc>
        <w:tc>
          <w:tcPr>
            <w:tcW w:w="2551" w:type="dxa"/>
          </w:tcPr>
          <w:p w14:paraId="16D885B2" w14:textId="77777777" w:rsidR="00EF5AB3" w:rsidRDefault="00EF5AB3" w:rsidP="00B5000A">
            <w:pPr>
              <w:jc w:val="both"/>
            </w:pPr>
            <w:r>
              <w:t>Збільшення надходжень до бюджету</w:t>
            </w:r>
          </w:p>
        </w:tc>
      </w:tr>
      <w:tr w:rsidR="00EF5AB3" w14:paraId="70E67016" w14:textId="77777777" w:rsidTr="00B5000A">
        <w:trPr>
          <w:trHeight w:val="2112"/>
        </w:trPr>
        <w:tc>
          <w:tcPr>
            <w:tcW w:w="588" w:type="dxa"/>
          </w:tcPr>
          <w:p w14:paraId="56642ACF" w14:textId="77777777" w:rsidR="00EF5AB3" w:rsidRDefault="00EF5AB3" w:rsidP="00B5000A">
            <w:pPr>
              <w:jc w:val="both"/>
            </w:pPr>
            <w:r>
              <w:lastRenderedPageBreak/>
              <w:t>8.</w:t>
            </w:r>
          </w:p>
        </w:tc>
        <w:tc>
          <w:tcPr>
            <w:tcW w:w="4340" w:type="dxa"/>
          </w:tcPr>
          <w:p w14:paraId="5BCB2EFE" w14:textId="77777777" w:rsidR="00EF5AB3" w:rsidRDefault="00EF5AB3" w:rsidP="00B5000A">
            <w:pPr>
              <w:shd w:val="clear" w:color="auto" w:fill="FFFFFF"/>
              <w:spacing w:line="240" w:lineRule="atLeast"/>
              <w:jc w:val="both"/>
            </w:pPr>
            <w:r>
              <w:rPr>
                <w:szCs w:val="28"/>
              </w:rPr>
              <w:t>Вживати заходи щодо своєчасного прийняття Сумською міською радою рішень по місцевих податках (про встановлення/зміни розміру ставок, об'єкта оподаткування, порядку справляння чи надання податкових пільг)</w:t>
            </w:r>
          </w:p>
        </w:tc>
        <w:tc>
          <w:tcPr>
            <w:tcW w:w="2552" w:type="dxa"/>
          </w:tcPr>
          <w:p w14:paraId="1CD6AE34" w14:textId="77777777" w:rsidR="00EF5AB3" w:rsidRDefault="00EF5AB3" w:rsidP="00B5000A">
            <w:pPr>
              <w:jc w:val="both"/>
            </w:pPr>
            <w:r>
              <w:t>Виконавчі органи Сумської міської ради відповідно до закріплення та які контролюють надходження до бюджету</w:t>
            </w:r>
          </w:p>
        </w:tc>
        <w:tc>
          <w:tcPr>
            <w:tcW w:w="2551" w:type="dxa"/>
          </w:tcPr>
          <w:p w14:paraId="72E5B1E4" w14:textId="77777777" w:rsidR="00EF5AB3" w:rsidRDefault="00EF5AB3" w:rsidP="00B5000A">
            <w:pPr>
              <w:jc w:val="both"/>
            </w:pPr>
            <w:r>
              <w:t>Збільшення надходжень до бюджету</w:t>
            </w:r>
          </w:p>
        </w:tc>
      </w:tr>
      <w:tr w:rsidR="00EF5AB3" w14:paraId="0875AAE1" w14:textId="77777777" w:rsidTr="00B5000A">
        <w:tc>
          <w:tcPr>
            <w:tcW w:w="588" w:type="dxa"/>
          </w:tcPr>
          <w:p w14:paraId="5366EA5C" w14:textId="77777777" w:rsidR="00EF5AB3" w:rsidRDefault="00EF5AB3" w:rsidP="00B5000A">
            <w:pPr>
              <w:jc w:val="both"/>
            </w:pPr>
            <w:r>
              <w:t>9.</w:t>
            </w:r>
          </w:p>
        </w:tc>
        <w:tc>
          <w:tcPr>
            <w:tcW w:w="4340" w:type="dxa"/>
          </w:tcPr>
          <w:p w14:paraId="2E39BAB1" w14:textId="77777777" w:rsidR="00EF5AB3" w:rsidRPr="007D3285" w:rsidRDefault="00EF5AB3" w:rsidP="00B5000A">
            <w:pPr>
              <w:shd w:val="clear" w:color="auto" w:fill="FFFFFF"/>
              <w:spacing w:line="240" w:lineRule="atLeast"/>
              <w:jc w:val="both"/>
            </w:pPr>
            <w:r w:rsidRPr="007D3285">
              <w:t xml:space="preserve">Готувати та подавати пропозиції (зауваження) до проєктів нормативно-правових актів, які впливають на показники бюджету та </w:t>
            </w:r>
            <w:r>
              <w:t xml:space="preserve">до </w:t>
            </w:r>
            <w:r w:rsidRPr="007D3285">
              <w:t xml:space="preserve">інших пов’язаних з цим нормативно – правових актів </w:t>
            </w:r>
          </w:p>
        </w:tc>
        <w:tc>
          <w:tcPr>
            <w:tcW w:w="2552" w:type="dxa"/>
          </w:tcPr>
          <w:p w14:paraId="77BBE805" w14:textId="77777777" w:rsidR="00EF5AB3" w:rsidRPr="007D3285" w:rsidRDefault="00EF5AB3" w:rsidP="00B5000A">
            <w:pPr>
              <w:jc w:val="both"/>
            </w:pPr>
            <w:r w:rsidRPr="007D3285">
              <w:t>Виконавчі органи Сумської міської ради, які контролюють надходження до бюджету, здійснюють функції зі складання</w:t>
            </w:r>
            <w:r w:rsidRPr="007D3285">
              <w:rPr>
                <w:shd w:val="clear" w:color="auto" w:fill="FFFFFF"/>
              </w:rPr>
              <w:t xml:space="preserve"> прогнозу місцевого бюджету</w:t>
            </w:r>
            <w:r w:rsidRPr="007D3285">
              <w:t>, виконання місцевого бюджету, контролю за витрачанням коштів розпорядниками бюджетних коштів, а також інші функції, пов'язані з управлінням коштами місцевого бюджету згідно з чинним законодавством України</w:t>
            </w:r>
          </w:p>
          <w:p w14:paraId="7EC11235" w14:textId="77777777" w:rsidR="00EF5AB3" w:rsidRPr="007D3285" w:rsidRDefault="00EF5AB3" w:rsidP="00B5000A">
            <w:pPr>
              <w:jc w:val="both"/>
              <w:rPr>
                <w:sz w:val="16"/>
                <w:szCs w:val="16"/>
              </w:rPr>
            </w:pPr>
          </w:p>
        </w:tc>
        <w:tc>
          <w:tcPr>
            <w:tcW w:w="2551" w:type="dxa"/>
          </w:tcPr>
          <w:p w14:paraId="4FE467F9" w14:textId="77777777" w:rsidR="00EF5AB3" w:rsidRPr="007D3285" w:rsidRDefault="00EF5AB3" w:rsidP="00B5000A">
            <w:pPr>
              <w:jc w:val="both"/>
            </w:pPr>
            <w:r w:rsidRPr="007D3285">
              <w:t>Запобігання прийняття нормативно – правових актів, що скорочують фінансовий ресурс місцевих бюджетів/ створюють додаткове навантаження на місцеві бюджети,    різночитанню нормативно-правових норм та виникненню законодавчої колізії</w:t>
            </w:r>
          </w:p>
        </w:tc>
      </w:tr>
      <w:tr w:rsidR="00EF5AB3" w14:paraId="448E416B" w14:textId="77777777" w:rsidTr="00B5000A">
        <w:tc>
          <w:tcPr>
            <w:tcW w:w="588" w:type="dxa"/>
          </w:tcPr>
          <w:p w14:paraId="2529310A" w14:textId="77777777" w:rsidR="00EF5AB3" w:rsidRDefault="00EF5AB3" w:rsidP="00B5000A">
            <w:pPr>
              <w:jc w:val="both"/>
            </w:pPr>
            <w:r>
              <w:t>10.</w:t>
            </w:r>
          </w:p>
        </w:tc>
        <w:tc>
          <w:tcPr>
            <w:tcW w:w="4340" w:type="dxa"/>
          </w:tcPr>
          <w:p w14:paraId="384B020F"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Забезпечити посилення поточного контролю за станом фінансової дисципліни, раціонального та економного використання матеріальних і фінансових ресурсів, повноти виявлення внутрішніх господарських резервів для забезпечення безперебійної роботи установ та організацій, надання соціальних послуг</w:t>
            </w:r>
          </w:p>
        </w:tc>
        <w:tc>
          <w:tcPr>
            <w:tcW w:w="2552" w:type="dxa"/>
          </w:tcPr>
          <w:p w14:paraId="309AC07C" w14:textId="77777777" w:rsidR="00EF5AB3" w:rsidRDefault="00EF5AB3" w:rsidP="00B5000A">
            <w:pPr>
              <w:jc w:val="both"/>
            </w:pPr>
            <w:r>
              <w:t>Головні розпорядники бюджетних коштів</w:t>
            </w:r>
          </w:p>
        </w:tc>
        <w:tc>
          <w:tcPr>
            <w:tcW w:w="2551" w:type="dxa"/>
          </w:tcPr>
          <w:p w14:paraId="3BD71004" w14:textId="77777777" w:rsidR="00EF5AB3" w:rsidRDefault="00EF5AB3" w:rsidP="00B5000A">
            <w:pPr>
              <w:jc w:val="both"/>
            </w:pPr>
            <w:r>
              <w:t xml:space="preserve">Зменшення навантаження на бюджет Сумської міської територіальної громади </w:t>
            </w:r>
          </w:p>
        </w:tc>
      </w:tr>
      <w:tr w:rsidR="00EF5AB3" w14:paraId="0478CCEE" w14:textId="77777777" w:rsidTr="00B5000A">
        <w:trPr>
          <w:trHeight w:val="3546"/>
        </w:trPr>
        <w:tc>
          <w:tcPr>
            <w:tcW w:w="588" w:type="dxa"/>
          </w:tcPr>
          <w:p w14:paraId="20708927" w14:textId="77777777" w:rsidR="00EF5AB3" w:rsidRDefault="00EF5AB3" w:rsidP="00B5000A">
            <w:pPr>
              <w:jc w:val="both"/>
            </w:pPr>
            <w:r>
              <w:t>11.</w:t>
            </w:r>
          </w:p>
        </w:tc>
        <w:tc>
          <w:tcPr>
            <w:tcW w:w="4340" w:type="dxa"/>
          </w:tcPr>
          <w:p w14:paraId="184A6A7F" w14:textId="77777777" w:rsidR="00EF5AB3" w:rsidRPr="0024605A" w:rsidRDefault="00EF5AB3" w:rsidP="00B5000A">
            <w:pPr>
              <w:pStyle w:val="rvps2"/>
              <w:shd w:val="clear" w:color="auto" w:fill="FFFFFF"/>
              <w:spacing w:before="0" w:beforeAutospacing="0" w:after="0" w:afterAutospacing="0"/>
              <w:jc w:val="both"/>
              <w:textAlignment w:val="baseline"/>
              <w:rPr>
                <w:lang w:val="uk-UA"/>
              </w:rPr>
            </w:pPr>
            <w:r w:rsidRPr="00231A58">
              <w:rPr>
                <w:shd w:val="clear" w:color="auto" w:fill="FFFFFF"/>
                <w:lang w:val="uk-UA"/>
              </w:rPr>
              <w:t>Спрям</w:t>
            </w:r>
            <w:r>
              <w:rPr>
                <w:shd w:val="clear" w:color="auto" w:fill="FFFFFF"/>
                <w:lang w:val="uk-UA"/>
              </w:rPr>
              <w:t>ов</w:t>
            </w:r>
            <w:r w:rsidRPr="00231A58">
              <w:rPr>
                <w:shd w:val="clear" w:color="auto" w:fill="FFFFFF"/>
                <w:lang w:val="uk-UA"/>
              </w:rPr>
              <w:t>ув</w:t>
            </w:r>
            <w:r>
              <w:rPr>
                <w:shd w:val="clear" w:color="auto" w:fill="FFFFFF"/>
                <w:lang w:val="uk-UA"/>
              </w:rPr>
              <w:t>ати</w:t>
            </w:r>
            <w:r w:rsidRPr="00231A58">
              <w:rPr>
                <w:shd w:val="clear" w:color="auto" w:fill="FFFFFF"/>
                <w:lang w:val="uk-UA"/>
              </w:rPr>
              <w:t xml:space="preserve"> у встановленому порядку вільн</w:t>
            </w:r>
            <w:r>
              <w:rPr>
                <w:shd w:val="clear" w:color="auto" w:fill="FFFFFF"/>
                <w:lang w:val="uk-UA"/>
              </w:rPr>
              <w:t>і</w:t>
            </w:r>
            <w:r w:rsidRPr="00231A58">
              <w:rPr>
                <w:shd w:val="clear" w:color="auto" w:fill="FFFFFF"/>
                <w:lang w:val="uk-UA"/>
              </w:rPr>
              <w:t xml:space="preserve"> залишк</w:t>
            </w:r>
            <w:r>
              <w:rPr>
                <w:shd w:val="clear" w:color="auto" w:fill="FFFFFF"/>
                <w:lang w:val="uk-UA"/>
              </w:rPr>
              <w:t>и</w:t>
            </w:r>
            <w:r w:rsidRPr="00231A58">
              <w:rPr>
                <w:shd w:val="clear" w:color="auto" w:fill="FFFFFF"/>
                <w:lang w:val="uk-UA"/>
              </w:rPr>
              <w:t xml:space="preserve"> коштів, залишк</w:t>
            </w:r>
            <w:r>
              <w:rPr>
                <w:shd w:val="clear" w:color="auto" w:fill="FFFFFF"/>
                <w:lang w:val="uk-UA"/>
              </w:rPr>
              <w:t>и</w:t>
            </w:r>
            <w:r w:rsidRPr="00231A58">
              <w:rPr>
                <w:shd w:val="clear" w:color="auto" w:fill="FFFFFF"/>
                <w:lang w:val="uk-UA"/>
              </w:rPr>
              <w:t xml:space="preserve"> коштів бюджету розвитку (крім субвенцій з інших бюджетів, а також коштів місцевих внутрішніх та зовнішніх запозичень), які утворилися на кінець бюджетного періоду, коштів понадпланових надходжень бюджету на видатки пріоритетних напрямів, а саме: на виплату заробітної плати працівникам бюджетних установ, розрахунки за спожиті енергоносії, заходи та роботи з територіальної оборони та мобілізаційної підготовки, </w:t>
            </w:r>
            <w:r w:rsidRPr="00231A58">
              <w:rPr>
                <w:shd w:val="clear" w:color="auto" w:fill="FFFFFF"/>
                <w:lang w:val="uk-UA"/>
              </w:rPr>
              <w:lastRenderedPageBreak/>
              <w:t xml:space="preserve">на підтримку сил безпеки і оборони, будівництво фортифікаційних споруд, проєктування, будівництво, ремонт захисних споруд цивільного захисту (сховищ, протирадіаційних укриттів), споруд подвійного призначення та облаштування приміщень, які плануються до використання для укриття населення, соціальну підтримку Захисників та Захисниць України та </w:t>
            </w:r>
            <w:r>
              <w:rPr>
                <w:shd w:val="clear" w:color="auto" w:fill="FFFFFF"/>
                <w:lang w:val="uk-UA"/>
              </w:rPr>
              <w:t>членів їх сімей</w:t>
            </w:r>
          </w:p>
        </w:tc>
        <w:tc>
          <w:tcPr>
            <w:tcW w:w="2552" w:type="dxa"/>
          </w:tcPr>
          <w:p w14:paraId="79E44EFE" w14:textId="77777777" w:rsidR="00EF5AB3" w:rsidRDefault="00EF5AB3" w:rsidP="00B5000A">
            <w:pPr>
              <w:jc w:val="both"/>
            </w:pPr>
            <w:r>
              <w:lastRenderedPageBreak/>
              <w:t>Головні розпорядники бюджетних коштів</w:t>
            </w:r>
          </w:p>
        </w:tc>
        <w:tc>
          <w:tcPr>
            <w:tcW w:w="2551" w:type="dxa"/>
          </w:tcPr>
          <w:p w14:paraId="46B763B4" w14:textId="77777777" w:rsidR="00EF5AB3" w:rsidRDefault="00EF5AB3" w:rsidP="00B5000A">
            <w:pPr>
              <w:jc w:val="both"/>
            </w:pPr>
            <w:r w:rsidRPr="003A2DBF">
              <w:rPr>
                <w:shd w:val="clear" w:color="auto" w:fill="FFFFFF"/>
              </w:rPr>
              <w:t>Дотримання жорсткого режиму економії бюджетних коштів, посилення фінансово-бюджетної дисципліни, спрямування наявного фінансового ресурсу  бюджет</w:t>
            </w:r>
            <w:r>
              <w:rPr>
                <w:shd w:val="clear" w:color="auto" w:fill="FFFFFF"/>
              </w:rPr>
              <w:t>у громади</w:t>
            </w:r>
            <w:r w:rsidRPr="003A2DBF">
              <w:rPr>
                <w:shd w:val="clear" w:color="auto" w:fill="FFFFFF"/>
              </w:rPr>
              <w:t xml:space="preserve"> на ліквідацію дефіциту в коштах на заробітну плату з нарахуваннями працівникам бюджетної сфери, на </w:t>
            </w:r>
            <w:r w:rsidRPr="003A2DBF">
              <w:rPr>
                <w:shd w:val="clear" w:color="auto" w:fill="FFFFFF"/>
              </w:rPr>
              <w:lastRenderedPageBreak/>
              <w:t>оплату комунальних послуг і енергоносіїв, п</w:t>
            </w:r>
            <w:r>
              <w:rPr>
                <w:shd w:val="clear" w:color="auto" w:fill="FFFFFF"/>
              </w:rPr>
              <w:t>ідвищення</w:t>
            </w:r>
            <w:r w:rsidRPr="003A2DBF">
              <w:rPr>
                <w:shd w:val="clear" w:color="auto" w:fill="FFFFFF"/>
              </w:rPr>
              <w:t xml:space="preserve"> рівня </w:t>
            </w:r>
            <w:r w:rsidRPr="00AB3D7B">
              <w:rPr>
                <w:shd w:val="clear" w:color="auto" w:fill="FFFFFF"/>
              </w:rPr>
              <w:t xml:space="preserve">обороноздатності </w:t>
            </w:r>
            <w:r>
              <w:rPr>
                <w:shd w:val="clear" w:color="auto" w:fill="FFFFFF"/>
              </w:rPr>
              <w:t xml:space="preserve"> громади, захисту цивільного населення,</w:t>
            </w:r>
            <w:r w:rsidRPr="003A2DBF">
              <w:rPr>
                <w:shd w:val="clear" w:color="auto" w:fill="FFFFFF"/>
              </w:rPr>
              <w:t xml:space="preserve"> соціальну підтримку Захисників та Захисниць України та членів їх сімей</w:t>
            </w:r>
          </w:p>
        </w:tc>
      </w:tr>
      <w:tr w:rsidR="00EF5AB3" w14:paraId="532DEA42" w14:textId="77777777" w:rsidTr="00B5000A">
        <w:trPr>
          <w:trHeight w:val="1555"/>
        </w:trPr>
        <w:tc>
          <w:tcPr>
            <w:tcW w:w="588" w:type="dxa"/>
          </w:tcPr>
          <w:p w14:paraId="295A8674" w14:textId="77777777" w:rsidR="00EF5AB3" w:rsidRDefault="00EF5AB3" w:rsidP="00B5000A">
            <w:pPr>
              <w:jc w:val="both"/>
              <w:rPr>
                <w:color w:val="000000"/>
              </w:rPr>
            </w:pPr>
            <w:r>
              <w:rPr>
                <w:color w:val="000000"/>
              </w:rPr>
              <w:lastRenderedPageBreak/>
              <w:t>12.</w:t>
            </w:r>
          </w:p>
        </w:tc>
        <w:tc>
          <w:tcPr>
            <w:tcW w:w="4340" w:type="dxa"/>
          </w:tcPr>
          <w:p w14:paraId="10E4C844" w14:textId="77777777" w:rsidR="00EF5AB3" w:rsidRDefault="00EF5AB3" w:rsidP="00B5000A">
            <w:pPr>
              <w:pStyle w:val="rvps2"/>
              <w:shd w:val="clear" w:color="auto" w:fill="FFFFFF"/>
              <w:spacing w:before="0" w:beforeAutospacing="0" w:after="0" w:afterAutospacing="0"/>
              <w:jc w:val="both"/>
              <w:textAlignment w:val="baseline"/>
              <w:rPr>
                <w:lang w:val="uk-UA"/>
              </w:rPr>
            </w:pPr>
            <w:r w:rsidRPr="007A7545">
              <w:rPr>
                <w:lang w:val="uk-UA"/>
              </w:rPr>
              <w:t xml:space="preserve">Привести мережу бюджетних установ та закладів у відповідність із фінансовою спроможністю бюджету Сумської міської територіальної громади </w:t>
            </w:r>
          </w:p>
        </w:tc>
        <w:tc>
          <w:tcPr>
            <w:tcW w:w="2552" w:type="dxa"/>
          </w:tcPr>
          <w:p w14:paraId="33E38E0E" w14:textId="77777777" w:rsidR="00EF5AB3" w:rsidRDefault="00EF5AB3" w:rsidP="00B5000A">
            <w:pPr>
              <w:jc w:val="both"/>
            </w:pPr>
            <w:r>
              <w:t>Головні розпорядники бюджетних коштів</w:t>
            </w:r>
          </w:p>
        </w:tc>
        <w:tc>
          <w:tcPr>
            <w:tcW w:w="2551" w:type="dxa"/>
          </w:tcPr>
          <w:p w14:paraId="3BCD6F26" w14:textId="77777777" w:rsidR="00EF5AB3" w:rsidRDefault="00EF5AB3" w:rsidP="00B5000A">
            <w:pPr>
              <w:jc w:val="both"/>
            </w:pPr>
            <w:r>
              <w:t>Зменшення навантаження на бюджет Сумської міської територіальної громади</w:t>
            </w:r>
          </w:p>
        </w:tc>
      </w:tr>
      <w:tr w:rsidR="00EF5AB3" w14:paraId="1D64C242" w14:textId="77777777" w:rsidTr="00B5000A">
        <w:tc>
          <w:tcPr>
            <w:tcW w:w="588" w:type="dxa"/>
          </w:tcPr>
          <w:p w14:paraId="2380BD92" w14:textId="77777777" w:rsidR="00EF5AB3" w:rsidRDefault="00EF5AB3" w:rsidP="00B5000A">
            <w:pPr>
              <w:jc w:val="both"/>
              <w:rPr>
                <w:color w:val="000000"/>
              </w:rPr>
            </w:pPr>
            <w:r>
              <w:rPr>
                <w:color w:val="000000"/>
              </w:rPr>
              <w:t>13.</w:t>
            </w:r>
          </w:p>
        </w:tc>
        <w:tc>
          <w:tcPr>
            <w:tcW w:w="4340" w:type="dxa"/>
          </w:tcPr>
          <w:p w14:paraId="1CF54A7B"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Забезпечити потребу в коштах на оплату праці працівників бюджетних установ згідно зі встановленими законодавством умовами оплати праці та розміром мінімальної заробітної плати</w:t>
            </w:r>
          </w:p>
        </w:tc>
        <w:tc>
          <w:tcPr>
            <w:tcW w:w="2552" w:type="dxa"/>
          </w:tcPr>
          <w:p w14:paraId="09370C41" w14:textId="77777777" w:rsidR="00EF5AB3" w:rsidRDefault="00EF5AB3" w:rsidP="00B5000A">
            <w:pPr>
              <w:jc w:val="both"/>
            </w:pPr>
            <w:r>
              <w:t>Головні розпорядники бюджетних коштів</w:t>
            </w:r>
          </w:p>
        </w:tc>
        <w:tc>
          <w:tcPr>
            <w:tcW w:w="2551" w:type="dxa"/>
          </w:tcPr>
          <w:p w14:paraId="1FDDDC9A" w14:textId="77777777" w:rsidR="00EF5AB3" w:rsidRDefault="00EF5AB3" w:rsidP="00B5000A">
            <w:pPr>
              <w:jc w:val="both"/>
            </w:pPr>
            <w:r>
              <w:t>Забезпечення у повному обсязі потреби в коштах за обов’язковими виплатами та недопущення утворення кредиторської заборгованості</w:t>
            </w:r>
          </w:p>
        </w:tc>
      </w:tr>
      <w:tr w:rsidR="00EF5AB3" w14:paraId="5598EC60" w14:textId="77777777" w:rsidTr="00B5000A">
        <w:tc>
          <w:tcPr>
            <w:tcW w:w="588" w:type="dxa"/>
          </w:tcPr>
          <w:p w14:paraId="3D7D2E4D" w14:textId="77777777" w:rsidR="00EF5AB3" w:rsidRDefault="00EF5AB3" w:rsidP="00B5000A">
            <w:pPr>
              <w:jc w:val="both"/>
              <w:rPr>
                <w:color w:val="000000"/>
              </w:rPr>
            </w:pPr>
            <w:r>
              <w:rPr>
                <w:color w:val="000000"/>
              </w:rPr>
              <w:t>14.</w:t>
            </w:r>
          </w:p>
        </w:tc>
        <w:tc>
          <w:tcPr>
            <w:tcW w:w="4340" w:type="dxa"/>
          </w:tcPr>
          <w:p w14:paraId="06660F07"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Забезпечити виконання частини першої статті 51 Бюджетного кодексу України щодо утримання керівниками бюджетних установ та закладів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для бюджетних установ/закладів у кошторисах</w:t>
            </w:r>
          </w:p>
          <w:p w14:paraId="145B24DC" w14:textId="77777777" w:rsidR="00EF5AB3" w:rsidRDefault="00EF5AB3" w:rsidP="00B5000A">
            <w:pPr>
              <w:pStyle w:val="rvps2"/>
              <w:shd w:val="clear" w:color="auto" w:fill="FFFFFF"/>
              <w:spacing w:before="0" w:beforeAutospacing="0" w:after="0" w:afterAutospacing="0"/>
              <w:jc w:val="both"/>
              <w:textAlignment w:val="baseline"/>
              <w:rPr>
                <w:lang w:val="uk-UA"/>
              </w:rPr>
            </w:pPr>
          </w:p>
        </w:tc>
        <w:tc>
          <w:tcPr>
            <w:tcW w:w="2552" w:type="dxa"/>
          </w:tcPr>
          <w:p w14:paraId="07A1D0EF" w14:textId="77777777" w:rsidR="00EF5AB3" w:rsidRDefault="00EF5AB3" w:rsidP="00B5000A">
            <w:pPr>
              <w:jc w:val="both"/>
            </w:pPr>
            <w:r>
              <w:t>Головні розпорядники бюджетних коштів</w:t>
            </w:r>
          </w:p>
        </w:tc>
        <w:tc>
          <w:tcPr>
            <w:tcW w:w="2551" w:type="dxa"/>
          </w:tcPr>
          <w:p w14:paraId="65D91F76" w14:textId="77777777" w:rsidR="00EF5AB3" w:rsidRDefault="00EF5AB3" w:rsidP="00B5000A">
            <w:pPr>
              <w:jc w:val="both"/>
            </w:pPr>
            <w:r>
              <w:t>Економне та раціональне використання бюджетних коштів</w:t>
            </w:r>
          </w:p>
        </w:tc>
      </w:tr>
      <w:tr w:rsidR="00EF5AB3" w14:paraId="5DA24043" w14:textId="77777777" w:rsidTr="00B5000A">
        <w:tc>
          <w:tcPr>
            <w:tcW w:w="588" w:type="dxa"/>
          </w:tcPr>
          <w:p w14:paraId="66B0F80A" w14:textId="77777777" w:rsidR="00EF5AB3" w:rsidRDefault="00EF5AB3" w:rsidP="00B5000A">
            <w:pPr>
              <w:jc w:val="both"/>
              <w:rPr>
                <w:color w:val="000000"/>
              </w:rPr>
            </w:pPr>
            <w:r>
              <w:rPr>
                <w:color w:val="000000"/>
              </w:rPr>
              <w:t>15.</w:t>
            </w:r>
          </w:p>
        </w:tc>
        <w:tc>
          <w:tcPr>
            <w:tcW w:w="4340" w:type="dxa"/>
          </w:tcPr>
          <w:p w14:paraId="2E287751"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 xml:space="preserve">Планувати та здійснювати видатки, пов’язані із стимулюванням (надбавки, доплати, допомоги, винагороди, премії, інші заохочувальні виплати) працівників кожної бюджетної установи, відповідно до фактичного навантаження, особистого внеску та результативності від час виконання функціональних обов’язків та за умови забезпечення у повному обсязі за рахунок бюджетних коштів </w:t>
            </w:r>
            <w:r>
              <w:rPr>
                <w:lang w:val="uk-UA"/>
              </w:rPr>
              <w:lastRenderedPageBreak/>
              <w:t xml:space="preserve">обов’язкових виплат із заробітної плати працівникам, інших соціальних виплат всіх бюджетних установ, що належать до сфери управління відповідного головного розпорядника бюджетних коштів </w:t>
            </w:r>
          </w:p>
          <w:p w14:paraId="6176368A" w14:textId="77777777" w:rsidR="00EF5AB3" w:rsidRDefault="00EF5AB3" w:rsidP="00B5000A">
            <w:pPr>
              <w:pStyle w:val="rvps2"/>
              <w:shd w:val="clear" w:color="auto" w:fill="FFFFFF"/>
              <w:spacing w:before="0" w:beforeAutospacing="0" w:after="0" w:afterAutospacing="0"/>
              <w:jc w:val="both"/>
              <w:textAlignment w:val="baseline"/>
              <w:rPr>
                <w:lang w:val="uk-UA"/>
              </w:rPr>
            </w:pPr>
          </w:p>
        </w:tc>
        <w:tc>
          <w:tcPr>
            <w:tcW w:w="2552" w:type="dxa"/>
          </w:tcPr>
          <w:p w14:paraId="0F173D5A" w14:textId="77777777" w:rsidR="00EF5AB3" w:rsidRDefault="00EF5AB3" w:rsidP="00B5000A">
            <w:pPr>
              <w:jc w:val="both"/>
            </w:pPr>
            <w:r>
              <w:lastRenderedPageBreak/>
              <w:t>Головні розпорядники бюджетних коштів</w:t>
            </w:r>
          </w:p>
        </w:tc>
        <w:tc>
          <w:tcPr>
            <w:tcW w:w="2551" w:type="dxa"/>
          </w:tcPr>
          <w:p w14:paraId="09996AC8" w14:textId="77777777" w:rsidR="00EF5AB3" w:rsidRDefault="00EF5AB3" w:rsidP="00B5000A">
            <w:pPr>
              <w:jc w:val="both"/>
            </w:pPr>
            <w:r>
              <w:t>Економне та раціональне використання бюджетних коштів</w:t>
            </w:r>
          </w:p>
        </w:tc>
      </w:tr>
      <w:tr w:rsidR="00EF5AB3" w14:paraId="7F6CCEF1" w14:textId="77777777" w:rsidTr="00B5000A">
        <w:tc>
          <w:tcPr>
            <w:tcW w:w="588" w:type="dxa"/>
          </w:tcPr>
          <w:p w14:paraId="348840BA" w14:textId="77777777" w:rsidR="00EF5AB3" w:rsidRDefault="00EF5AB3" w:rsidP="00B5000A">
            <w:pPr>
              <w:jc w:val="both"/>
              <w:rPr>
                <w:color w:val="000000"/>
              </w:rPr>
            </w:pPr>
            <w:r>
              <w:rPr>
                <w:color w:val="000000"/>
              </w:rPr>
              <w:t>16.</w:t>
            </w:r>
          </w:p>
        </w:tc>
        <w:tc>
          <w:tcPr>
            <w:tcW w:w="4340" w:type="dxa"/>
          </w:tcPr>
          <w:p w14:paraId="6A27F91B"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Розробити та затвердити заходи щодо скорочення споживання енергоносіїв та комунальних послуг кожною бюджетною установою/закладом/ комунальним некомерційним підприємством. Здійснювати дієвий контроль за недопущенням перевищення фактичного споживання енергоносіїв відповідно до затверджених лімітів</w:t>
            </w:r>
          </w:p>
          <w:p w14:paraId="1A8C8356" w14:textId="77777777" w:rsidR="00EF5AB3" w:rsidRDefault="00EF5AB3" w:rsidP="00B5000A">
            <w:pPr>
              <w:pStyle w:val="rvps2"/>
              <w:shd w:val="clear" w:color="auto" w:fill="FFFFFF"/>
              <w:spacing w:before="0" w:beforeAutospacing="0" w:after="0" w:afterAutospacing="0"/>
              <w:jc w:val="both"/>
              <w:textAlignment w:val="baseline"/>
              <w:rPr>
                <w:lang w:val="uk-UA"/>
              </w:rPr>
            </w:pPr>
          </w:p>
        </w:tc>
        <w:tc>
          <w:tcPr>
            <w:tcW w:w="2552" w:type="dxa"/>
          </w:tcPr>
          <w:p w14:paraId="1B973DC1" w14:textId="77777777" w:rsidR="00EF5AB3" w:rsidRDefault="00EF5AB3" w:rsidP="00B5000A">
            <w:pPr>
              <w:jc w:val="both"/>
            </w:pPr>
            <w:r>
              <w:t>Головні розпорядники бюджетних коштів</w:t>
            </w:r>
          </w:p>
        </w:tc>
        <w:tc>
          <w:tcPr>
            <w:tcW w:w="2551" w:type="dxa"/>
          </w:tcPr>
          <w:p w14:paraId="1428E1D8" w14:textId="77777777" w:rsidR="00EF5AB3" w:rsidRDefault="00EF5AB3" w:rsidP="00B5000A">
            <w:pPr>
              <w:jc w:val="both"/>
            </w:pPr>
            <w:r>
              <w:t>Зменшення навантаження на бюджет Сумської міської територіальної громади</w:t>
            </w:r>
          </w:p>
        </w:tc>
      </w:tr>
      <w:tr w:rsidR="00EF5AB3" w14:paraId="5E25E373" w14:textId="77777777" w:rsidTr="00B5000A">
        <w:trPr>
          <w:trHeight w:val="2286"/>
        </w:trPr>
        <w:tc>
          <w:tcPr>
            <w:tcW w:w="588" w:type="dxa"/>
          </w:tcPr>
          <w:p w14:paraId="0C4BEB97" w14:textId="77777777" w:rsidR="00EF5AB3" w:rsidRDefault="00EF5AB3" w:rsidP="00B5000A">
            <w:pPr>
              <w:jc w:val="both"/>
              <w:rPr>
                <w:color w:val="000000"/>
              </w:rPr>
            </w:pPr>
            <w:r>
              <w:rPr>
                <w:color w:val="000000"/>
              </w:rPr>
              <w:t>17.</w:t>
            </w:r>
          </w:p>
        </w:tc>
        <w:tc>
          <w:tcPr>
            <w:tcW w:w="4340" w:type="dxa"/>
          </w:tcPr>
          <w:p w14:paraId="5799B308"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 xml:space="preserve">Переглянути вартість платних послуг, що надаються комунальними закладами/установами, шляхом встановлення економічно обґрунтованої вартості з метою збільшення власних надходжень </w:t>
            </w:r>
          </w:p>
        </w:tc>
        <w:tc>
          <w:tcPr>
            <w:tcW w:w="2552" w:type="dxa"/>
          </w:tcPr>
          <w:p w14:paraId="3E761612" w14:textId="77777777" w:rsidR="00EF5AB3" w:rsidRDefault="00EF5AB3" w:rsidP="00B5000A">
            <w:pPr>
              <w:jc w:val="both"/>
            </w:pPr>
            <w:r>
              <w:t>Головні розпорядники бюджетних коштів</w:t>
            </w:r>
          </w:p>
        </w:tc>
        <w:tc>
          <w:tcPr>
            <w:tcW w:w="2551" w:type="dxa"/>
          </w:tcPr>
          <w:p w14:paraId="5339740C" w14:textId="77777777" w:rsidR="00EF5AB3" w:rsidRDefault="00EF5AB3" w:rsidP="00B5000A">
            <w:pPr>
              <w:jc w:val="both"/>
            </w:pPr>
            <w:r>
              <w:t>Зменшення навантаження на бюджет Сумської міської територіальної громади, збільшення власних надходжень бюджетних установ / закладів</w:t>
            </w:r>
          </w:p>
        </w:tc>
      </w:tr>
      <w:tr w:rsidR="00EF5AB3" w14:paraId="53AA8178" w14:textId="77777777" w:rsidTr="00B5000A">
        <w:trPr>
          <w:trHeight w:val="3480"/>
        </w:trPr>
        <w:tc>
          <w:tcPr>
            <w:tcW w:w="588" w:type="dxa"/>
          </w:tcPr>
          <w:p w14:paraId="6E938C9D" w14:textId="77777777" w:rsidR="00EF5AB3" w:rsidRDefault="00EF5AB3" w:rsidP="00B5000A">
            <w:pPr>
              <w:jc w:val="both"/>
              <w:rPr>
                <w:color w:val="000000"/>
              </w:rPr>
            </w:pPr>
            <w:r>
              <w:rPr>
                <w:color w:val="000000"/>
              </w:rPr>
              <w:t>18.</w:t>
            </w:r>
          </w:p>
        </w:tc>
        <w:tc>
          <w:tcPr>
            <w:tcW w:w="4340" w:type="dxa"/>
          </w:tcPr>
          <w:p w14:paraId="2D865B12"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Здійснювати оперативне та у повному обсязі використання коштів субвенцій з державного бюджету місцевим бюджетам в повному обсязі відповідно до затверджених порядків</w:t>
            </w:r>
          </w:p>
        </w:tc>
        <w:tc>
          <w:tcPr>
            <w:tcW w:w="2552" w:type="dxa"/>
          </w:tcPr>
          <w:p w14:paraId="16609B15" w14:textId="77777777" w:rsidR="00EF5AB3" w:rsidRDefault="00EF5AB3" w:rsidP="00B5000A">
            <w:pPr>
              <w:jc w:val="both"/>
            </w:pPr>
            <w:r>
              <w:t>Головні розпорядники бюджетних коштів</w:t>
            </w:r>
          </w:p>
        </w:tc>
        <w:tc>
          <w:tcPr>
            <w:tcW w:w="2551" w:type="dxa"/>
          </w:tcPr>
          <w:p w14:paraId="132A2A6E" w14:textId="77777777" w:rsidR="00EF5AB3" w:rsidRDefault="00EF5AB3" w:rsidP="00B5000A">
            <w:pPr>
              <w:jc w:val="both"/>
            </w:pPr>
            <w:r>
              <w:t>Використання коштів субвенцій в повному обсязі та уникнення спрямування коштів бюджету Сумської міської територіальної громади для завершення проектів, реалізація яких передбачається за кошти державного бюджету</w:t>
            </w:r>
          </w:p>
        </w:tc>
      </w:tr>
      <w:tr w:rsidR="00EF5AB3" w14:paraId="0D1127AD" w14:textId="77777777" w:rsidTr="00B5000A">
        <w:trPr>
          <w:trHeight w:val="4013"/>
        </w:trPr>
        <w:tc>
          <w:tcPr>
            <w:tcW w:w="588" w:type="dxa"/>
          </w:tcPr>
          <w:p w14:paraId="4F35CBAF" w14:textId="77777777" w:rsidR="00EF5AB3" w:rsidRDefault="00EF5AB3" w:rsidP="00B5000A">
            <w:pPr>
              <w:jc w:val="both"/>
              <w:rPr>
                <w:color w:val="000000"/>
              </w:rPr>
            </w:pPr>
            <w:r>
              <w:rPr>
                <w:color w:val="000000"/>
              </w:rPr>
              <w:lastRenderedPageBreak/>
              <w:t>19.</w:t>
            </w:r>
          </w:p>
        </w:tc>
        <w:tc>
          <w:tcPr>
            <w:tcW w:w="4340" w:type="dxa"/>
          </w:tcPr>
          <w:p w14:paraId="5DD3D269"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Здійснювати розробку проектів нових цільових програм та внесення змін до існуючих цільових програм відповідно до реальних фінансових можливостей бюджету Сумської міської територіальної громади та з урахуванням результативності їх виконання у минулі роки. Забезпечити оптимізацію та впорядкування діючих програм, що фінансуються за рахунок коштів бюджету</w:t>
            </w:r>
            <w:r w:rsidRPr="00BD79F5">
              <w:rPr>
                <w:lang w:val="uk-UA"/>
              </w:rPr>
              <w:t xml:space="preserve"> Сумської міської територіальної громади</w:t>
            </w:r>
            <w:r>
              <w:rPr>
                <w:lang w:val="uk-UA"/>
              </w:rPr>
              <w:t>, шляхом визначення пріоритетних завдань і заходів та уникнення їх дублювання</w:t>
            </w:r>
          </w:p>
        </w:tc>
        <w:tc>
          <w:tcPr>
            <w:tcW w:w="2552" w:type="dxa"/>
          </w:tcPr>
          <w:p w14:paraId="223BFE2F" w14:textId="77777777" w:rsidR="00EF5AB3" w:rsidRDefault="00EF5AB3" w:rsidP="00B5000A">
            <w:pPr>
              <w:jc w:val="both"/>
            </w:pPr>
            <w:r>
              <w:t>Головні розпорядники бюджетних коштів</w:t>
            </w:r>
          </w:p>
        </w:tc>
        <w:tc>
          <w:tcPr>
            <w:tcW w:w="2551" w:type="dxa"/>
          </w:tcPr>
          <w:p w14:paraId="72930419" w14:textId="77777777" w:rsidR="00EF5AB3" w:rsidRDefault="00EF5AB3" w:rsidP="00B5000A">
            <w:pPr>
              <w:jc w:val="both"/>
            </w:pPr>
            <w:r>
              <w:t>Зменшення навантаження на бюджет Сумської міської територіальної громади</w:t>
            </w:r>
          </w:p>
        </w:tc>
      </w:tr>
      <w:tr w:rsidR="00EF5AB3" w14:paraId="3789026F" w14:textId="77777777" w:rsidTr="00B5000A">
        <w:tc>
          <w:tcPr>
            <w:tcW w:w="588" w:type="dxa"/>
          </w:tcPr>
          <w:p w14:paraId="662BBD3C" w14:textId="77777777" w:rsidR="00EF5AB3" w:rsidRDefault="00EF5AB3" w:rsidP="00B5000A">
            <w:pPr>
              <w:jc w:val="both"/>
              <w:rPr>
                <w:color w:val="000000"/>
              </w:rPr>
            </w:pPr>
            <w:r>
              <w:rPr>
                <w:color w:val="000000"/>
              </w:rPr>
              <w:t>20.</w:t>
            </w:r>
          </w:p>
        </w:tc>
        <w:tc>
          <w:tcPr>
            <w:tcW w:w="4340" w:type="dxa"/>
          </w:tcPr>
          <w:p w14:paraId="37079923"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Сприяти реалізації заходів щодо збільшення обсягу інвестування в економіку Сумської міської територіальної громади</w:t>
            </w:r>
          </w:p>
        </w:tc>
        <w:tc>
          <w:tcPr>
            <w:tcW w:w="2552" w:type="dxa"/>
          </w:tcPr>
          <w:p w14:paraId="398AB499" w14:textId="77777777" w:rsidR="00EF5AB3" w:rsidRDefault="00EF5AB3" w:rsidP="00B5000A">
            <w:pPr>
              <w:jc w:val="both"/>
            </w:pPr>
            <w:r>
              <w:t xml:space="preserve">Департамент фінансів, економіки та інвестицій Сумської міської ради, Департамент інспекційної роботи Сумської міської ради, </w:t>
            </w:r>
            <w:r w:rsidRPr="0097392C">
              <w:t xml:space="preserve">управління стратегічного розвитку Сумської міської </w:t>
            </w:r>
            <w:r>
              <w:t>ради</w:t>
            </w:r>
          </w:p>
          <w:p w14:paraId="193F261B" w14:textId="77777777" w:rsidR="00EF5AB3" w:rsidRDefault="00EF5AB3" w:rsidP="00B5000A">
            <w:pPr>
              <w:jc w:val="both"/>
            </w:pPr>
          </w:p>
        </w:tc>
        <w:tc>
          <w:tcPr>
            <w:tcW w:w="2551" w:type="dxa"/>
          </w:tcPr>
          <w:p w14:paraId="26A58917" w14:textId="77777777" w:rsidR="00EF5AB3" w:rsidRDefault="00EF5AB3" w:rsidP="00B5000A">
            <w:pPr>
              <w:jc w:val="both"/>
            </w:pPr>
            <w:r>
              <w:t>Створення умов для залучення інвестицій в економіку Сумської міської територіальної громади</w:t>
            </w:r>
          </w:p>
        </w:tc>
      </w:tr>
      <w:tr w:rsidR="00EF5AB3" w14:paraId="06363785" w14:textId="77777777" w:rsidTr="00B5000A">
        <w:tc>
          <w:tcPr>
            <w:tcW w:w="588" w:type="dxa"/>
          </w:tcPr>
          <w:p w14:paraId="1E2F3651" w14:textId="77777777" w:rsidR="00EF5AB3" w:rsidRDefault="00EF5AB3" w:rsidP="00B5000A">
            <w:pPr>
              <w:jc w:val="both"/>
              <w:rPr>
                <w:color w:val="000000"/>
              </w:rPr>
            </w:pPr>
            <w:r>
              <w:rPr>
                <w:color w:val="000000"/>
              </w:rPr>
              <w:t>21.</w:t>
            </w:r>
          </w:p>
        </w:tc>
        <w:tc>
          <w:tcPr>
            <w:tcW w:w="4340" w:type="dxa"/>
          </w:tcPr>
          <w:p w14:paraId="14437AAD"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Сприяти створенню нових робочих місць</w:t>
            </w:r>
          </w:p>
        </w:tc>
        <w:tc>
          <w:tcPr>
            <w:tcW w:w="2552" w:type="dxa"/>
          </w:tcPr>
          <w:p w14:paraId="7BC5E9A1" w14:textId="77777777" w:rsidR="00EF5AB3" w:rsidRDefault="00EF5AB3" w:rsidP="00B5000A">
            <w:pPr>
              <w:jc w:val="both"/>
            </w:pPr>
            <w:r>
              <w:t>Департамент соціального захисту населення Сумської міської ради, Департамент інспекційної роботи Сумської міської ради, Сумська філія Сумського обласного центру зайнятості</w:t>
            </w:r>
          </w:p>
          <w:p w14:paraId="72A0BAD3" w14:textId="77777777" w:rsidR="00EF5AB3" w:rsidRDefault="00EF5AB3" w:rsidP="00B5000A">
            <w:pPr>
              <w:jc w:val="both"/>
            </w:pPr>
          </w:p>
        </w:tc>
        <w:tc>
          <w:tcPr>
            <w:tcW w:w="2551" w:type="dxa"/>
          </w:tcPr>
          <w:p w14:paraId="1B2C1BE1" w14:textId="77777777" w:rsidR="00EF5AB3" w:rsidRDefault="00EF5AB3" w:rsidP="00B5000A">
            <w:pPr>
              <w:jc w:val="both"/>
            </w:pPr>
            <w:r>
              <w:t>Створення 1068 нових робочих місць, збільшення надходжень до бюджету Сумської міської територіальної громади податку на доходи фізичних осіб</w:t>
            </w:r>
          </w:p>
        </w:tc>
      </w:tr>
      <w:tr w:rsidR="00EF5AB3" w14:paraId="4A50D55E" w14:textId="77777777" w:rsidTr="00B5000A">
        <w:tc>
          <w:tcPr>
            <w:tcW w:w="588" w:type="dxa"/>
          </w:tcPr>
          <w:p w14:paraId="68FCA64E" w14:textId="77777777" w:rsidR="00EF5AB3" w:rsidRDefault="00EF5AB3" w:rsidP="00B5000A">
            <w:pPr>
              <w:jc w:val="both"/>
              <w:rPr>
                <w:color w:val="000000"/>
              </w:rPr>
            </w:pPr>
            <w:r>
              <w:rPr>
                <w:color w:val="000000"/>
              </w:rPr>
              <w:t>22.</w:t>
            </w:r>
          </w:p>
        </w:tc>
        <w:tc>
          <w:tcPr>
            <w:tcW w:w="4340" w:type="dxa"/>
          </w:tcPr>
          <w:p w14:paraId="3F84F8FE" w14:textId="77777777" w:rsidR="00EF5AB3" w:rsidRDefault="00EF5AB3" w:rsidP="00B5000A">
            <w:pPr>
              <w:pStyle w:val="rvps2"/>
              <w:shd w:val="clear" w:color="auto" w:fill="FFFFFF"/>
              <w:spacing w:before="0" w:beforeAutospacing="0" w:after="0" w:afterAutospacing="0"/>
              <w:jc w:val="both"/>
              <w:textAlignment w:val="baseline"/>
              <w:rPr>
                <w:lang w:val="uk-UA"/>
              </w:rPr>
            </w:pPr>
            <w:r>
              <w:rPr>
                <w:lang w:val="uk-UA"/>
              </w:rPr>
              <w:t>Сприяти залученню міжнародної технічної та гуманітарної допомоги від міжнародних донорів та партнерів на розвиток територій, бюджетних установ та комунальних підприємств Сумської міської територіальної громади</w:t>
            </w:r>
          </w:p>
        </w:tc>
        <w:tc>
          <w:tcPr>
            <w:tcW w:w="2552" w:type="dxa"/>
          </w:tcPr>
          <w:p w14:paraId="6B510F5F" w14:textId="77777777" w:rsidR="00EF5AB3" w:rsidRDefault="00EF5AB3" w:rsidP="00B5000A">
            <w:pPr>
              <w:jc w:val="both"/>
            </w:pPr>
            <w:r>
              <w:t xml:space="preserve">Департамент фінансів, економіки та інвестицій Сумської міської ради, управління стратегічного розвитку міста Сумської міської ради, управління освіти і науки Сумської міської ради, управління охорони здоров’я Сумської міської ради, </w:t>
            </w:r>
            <w:r>
              <w:lastRenderedPageBreak/>
              <w:t xml:space="preserve">департамент інфраструктури міста Сумської міської ради, управління капітального будівництва та дорожнього господарства Сумської міської ради, відділ культури Сумської міської ради, Департамент соціального захисту населення Сумської міської ради, відділ фізичної культури та спорту Сумської міської ради, відділ молодіжної політики Сумської міської ради, </w:t>
            </w:r>
            <w:r w:rsidRPr="0097392C">
              <w:t>управління «Служба у справах дітей» Сумської міської ради, управління «Центр надання адміністративних послуг» Сумської міської ради</w:t>
            </w:r>
          </w:p>
        </w:tc>
        <w:tc>
          <w:tcPr>
            <w:tcW w:w="2551" w:type="dxa"/>
          </w:tcPr>
          <w:p w14:paraId="1FC7AD52" w14:textId="77777777" w:rsidR="00EF5AB3" w:rsidRDefault="00EF5AB3" w:rsidP="00B5000A">
            <w:pPr>
              <w:jc w:val="both"/>
            </w:pPr>
            <w:r>
              <w:lastRenderedPageBreak/>
              <w:t>Зменшення рівня фінансового навантаження на бюджет Сумської міської територіальної громади, сприяння соціально -економічному розвитку Сумської міської територіальної громади</w:t>
            </w:r>
          </w:p>
        </w:tc>
      </w:tr>
    </w:tbl>
    <w:p w14:paraId="1A1641EE" w14:textId="77777777" w:rsidR="00EF5AB3" w:rsidRDefault="00EF5AB3" w:rsidP="00EF5AB3">
      <w:pPr>
        <w:jc w:val="center"/>
        <w:rPr>
          <w:rFonts w:eastAsia="SimSun"/>
          <w:b/>
          <w:sz w:val="28"/>
          <w:szCs w:val="28"/>
        </w:rPr>
      </w:pPr>
    </w:p>
    <w:p w14:paraId="62EC0593" w14:textId="77777777" w:rsidR="00EF5AB3" w:rsidRDefault="00EF5AB3" w:rsidP="00EF5AB3">
      <w:pPr>
        <w:jc w:val="center"/>
        <w:rPr>
          <w:rFonts w:eastAsia="SimSun"/>
          <w:b/>
          <w:sz w:val="28"/>
          <w:szCs w:val="28"/>
        </w:rPr>
      </w:pPr>
    </w:p>
    <w:p w14:paraId="139EC880" w14:textId="77777777" w:rsidR="00EF5AB3" w:rsidRPr="00966470" w:rsidRDefault="00EF5AB3" w:rsidP="00EF5AB3">
      <w:pPr>
        <w:jc w:val="center"/>
        <w:rPr>
          <w:rFonts w:eastAsia="SimSun"/>
          <w:b/>
          <w:sz w:val="28"/>
          <w:szCs w:val="28"/>
        </w:rPr>
      </w:pPr>
    </w:p>
    <w:p w14:paraId="4D7E7FC9" w14:textId="77777777" w:rsidR="00EF5AB3" w:rsidRPr="00966470" w:rsidRDefault="00EF5AB3" w:rsidP="00EF5AB3">
      <w:pPr>
        <w:jc w:val="both"/>
        <w:rPr>
          <w:sz w:val="28"/>
          <w:szCs w:val="28"/>
        </w:rPr>
      </w:pPr>
    </w:p>
    <w:p w14:paraId="08F91F16" w14:textId="77777777" w:rsidR="00EF5AB3" w:rsidRDefault="00EF5AB3" w:rsidP="00EF5AB3">
      <w:pPr>
        <w:rPr>
          <w:sz w:val="28"/>
          <w:szCs w:val="28"/>
        </w:rPr>
      </w:pPr>
      <w:r>
        <w:rPr>
          <w:sz w:val="28"/>
          <w:szCs w:val="28"/>
        </w:rPr>
        <w:t xml:space="preserve">Директор Департаменту фінансів, </w:t>
      </w:r>
    </w:p>
    <w:p w14:paraId="582A3308" w14:textId="77777777" w:rsidR="00EF5AB3" w:rsidRDefault="00EF5AB3" w:rsidP="00EF5AB3">
      <w:pPr>
        <w:rPr>
          <w:sz w:val="28"/>
          <w:szCs w:val="28"/>
        </w:rPr>
      </w:pPr>
      <w:r>
        <w:rPr>
          <w:sz w:val="28"/>
          <w:szCs w:val="28"/>
        </w:rPr>
        <w:t xml:space="preserve">економіки та інвестицій </w:t>
      </w:r>
    </w:p>
    <w:p w14:paraId="65F4A1E8" w14:textId="77777777" w:rsidR="00EF5AB3" w:rsidRDefault="00EF5AB3" w:rsidP="00EF5AB3">
      <w:r>
        <w:rPr>
          <w:sz w:val="28"/>
          <w:szCs w:val="28"/>
        </w:rPr>
        <w:t xml:space="preserve">Сумської міської ради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Світлана ЛИПОВА</w:t>
      </w:r>
    </w:p>
    <w:p w14:paraId="6857B34E" w14:textId="77777777" w:rsidR="005050AB" w:rsidRDefault="005050AB"/>
    <w:sectPr w:rsidR="005050AB" w:rsidSect="00EF5AB3">
      <w:headerReference w:type="even" r:id="rId4"/>
      <w:headerReference w:type="default" r:id="rId5"/>
      <w:pgSz w:w="11906" w:h="16838"/>
      <w:pgMar w:top="567" w:right="851" w:bottom="567"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41F9D" w14:textId="77777777" w:rsidR="00EF5AB3" w:rsidRDefault="00EF5AB3" w:rsidP="000F3376">
    <w:pPr>
      <w:pStyle w:val="ae"/>
      <w:framePr w:wrap="around" w:vAnchor="text" w:hAnchor="margin" w:xAlign="center"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end"/>
    </w:r>
  </w:p>
  <w:p w14:paraId="546DBE2C" w14:textId="77777777" w:rsidR="00EF5AB3" w:rsidRDefault="00EF5AB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871C" w14:textId="77777777" w:rsidR="00EF5AB3" w:rsidRDefault="00EF5AB3" w:rsidP="000F3376">
    <w:pPr>
      <w:pStyle w:val="ae"/>
      <w:framePr w:wrap="around" w:vAnchor="text" w:hAnchor="margin" w:xAlign="center"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separate"/>
    </w:r>
    <w:r>
      <w:rPr>
        <w:rStyle w:val="af0"/>
        <w:rFonts w:eastAsiaTheme="majorEastAsia"/>
        <w:noProof/>
      </w:rPr>
      <w:t>2</w:t>
    </w:r>
    <w:r>
      <w:rPr>
        <w:rStyle w:val="af0"/>
        <w:rFonts w:eastAsiaTheme="majorEastAsia"/>
      </w:rPr>
      <w:fldChar w:fldCharType="end"/>
    </w:r>
  </w:p>
  <w:p w14:paraId="182739EE" w14:textId="77777777" w:rsidR="00EF5AB3" w:rsidRPr="00650DA5" w:rsidRDefault="00EF5AB3" w:rsidP="00EB0E75">
    <w:pPr>
      <w:pStyle w:val="ae"/>
      <w:jc w:val="right"/>
      <w:rPr>
        <w:lang w:val="uk-UA"/>
      </w:rPr>
    </w:pPr>
    <w:r>
      <w:rPr>
        <w:lang w:val="uk-UA"/>
      </w:rPr>
      <w:t>Продовження додатку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33"/>
    <w:rsid w:val="0022523C"/>
    <w:rsid w:val="004C719E"/>
    <w:rsid w:val="005050AB"/>
    <w:rsid w:val="005A0A64"/>
    <w:rsid w:val="00865133"/>
    <w:rsid w:val="00DD4CB9"/>
    <w:rsid w:val="00EF5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CF86"/>
  <w15:chartTrackingRefBased/>
  <w15:docId w15:val="{D013FAF9-16F9-4900-8215-EF207C6E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AB3"/>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86513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86513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6513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6513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86513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86513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86513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86513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86513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51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651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651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651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651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651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65133"/>
    <w:rPr>
      <w:rFonts w:eastAsiaTheme="majorEastAsia" w:cstheme="majorBidi"/>
      <w:color w:val="595959" w:themeColor="text1" w:themeTint="A6"/>
    </w:rPr>
  </w:style>
  <w:style w:type="character" w:customStyle="1" w:styleId="80">
    <w:name w:val="Заголовок 8 Знак"/>
    <w:basedOn w:val="a0"/>
    <w:link w:val="8"/>
    <w:uiPriority w:val="9"/>
    <w:semiHidden/>
    <w:rsid w:val="008651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65133"/>
    <w:rPr>
      <w:rFonts w:eastAsiaTheme="majorEastAsia" w:cstheme="majorBidi"/>
      <w:color w:val="272727" w:themeColor="text1" w:themeTint="D8"/>
    </w:rPr>
  </w:style>
  <w:style w:type="paragraph" w:styleId="a3">
    <w:name w:val="Title"/>
    <w:basedOn w:val="a"/>
    <w:next w:val="a"/>
    <w:link w:val="a4"/>
    <w:uiPriority w:val="10"/>
    <w:qFormat/>
    <w:rsid w:val="0086513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 Знак"/>
    <w:basedOn w:val="a0"/>
    <w:link w:val="a3"/>
    <w:uiPriority w:val="10"/>
    <w:rsid w:val="00865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13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ідзаголовок Знак"/>
    <w:basedOn w:val="a0"/>
    <w:link w:val="a5"/>
    <w:uiPriority w:val="11"/>
    <w:rsid w:val="0086513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6513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8">
    <w:name w:val="Цитата Знак"/>
    <w:basedOn w:val="a0"/>
    <w:link w:val="a7"/>
    <w:uiPriority w:val="29"/>
    <w:rsid w:val="00865133"/>
    <w:rPr>
      <w:i/>
      <w:iCs/>
      <w:color w:val="404040" w:themeColor="text1" w:themeTint="BF"/>
    </w:rPr>
  </w:style>
  <w:style w:type="paragraph" w:styleId="a9">
    <w:name w:val="List Paragraph"/>
    <w:basedOn w:val="a"/>
    <w:uiPriority w:val="34"/>
    <w:qFormat/>
    <w:rsid w:val="0086513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a">
    <w:name w:val="Intense Emphasis"/>
    <w:basedOn w:val="a0"/>
    <w:uiPriority w:val="21"/>
    <w:qFormat/>
    <w:rsid w:val="00865133"/>
    <w:rPr>
      <w:i/>
      <w:iCs/>
      <w:color w:val="2F5496" w:themeColor="accent1" w:themeShade="BF"/>
    </w:rPr>
  </w:style>
  <w:style w:type="paragraph" w:styleId="ab">
    <w:name w:val="Intense Quote"/>
    <w:basedOn w:val="a"/>
    <w:next w:val="a"/>
    <w:link w:val="ac"/>
    <w:uiPriority w:val="30"/>
    <w:qFormat/>
    <w:rsid w:val="0086513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ac">
    <w:name w:val="Насичена цитата Знак"/>
    <w:basedOn w:val="a0"/>
    <w:link w:val="ab"/>
    <w:uiPriority w:val="30"/>
    <w:rsid w:val="00865133"/>
    <w:rPr>
      <w:i/>
      <w:iCs/>
      <w:color w:val="2F5496" w:themeColor="accent1" w:themeShade="BF"/>
    </w:rPr>
  </w:style>
  <w:style w:type="character" w:styleId="ad">
    <w:name w:val="Intense Reference"/>
    <w:basedOn w:val="a0"/>
    <w:uiPriority w:val="32"/>
    <w:qFormat/>
    <w:rsid w:val="00865133"/>
    <w:rPr>
      <w:b/>
      <w:bCs/>
      <w:smallCaps/>
      <w:color w:val="2F5496" w:themeColor="accent1" w:themeShade="BF"/>
      <w:spacing w:val="5"/>
    </w:rPr>
  </w:style>
  <w:style w:type="paragraph" w:styleId="ae">
    <w:name w:val="header"/>
    <w:basedOn w:val="a"/>
    <w:link w:val="af"/>
    <w:rsid w:val="00EF5AB3"/>
    <w:pPr>
      <w:tabs>
        <w:tab w:val="center" w:pos="4153"/>
        <w:tab w:val="right" w:pos="8306"/>
      </w:tabs>
      <w:jc w:val="both"/>
    </w:pPr>
    <w:rPr>
      <w:szCs w:val="20"/>
      <w:lang w:val="ru-RU"/>
    </w:rPr>
  </w:style>
  <w:style w:type="character" w:customStyle="1" w:styleId="af">
    <w:name w:val="Верхній колонтитул Знак"/>
    <w:basedOn w:val="a0"/>
    <w:link w:val="ae"/>
    <w:rsid w:val="00EF5AB3"/>
    <w:rPr>
      <w:rFonts w:ascii="Times New Roman" w:eastAsia="Times New Roman" w:hAnsi="Times New Roman" w:cs="Times New Roman"/>
      <w:kern w:val="0"/>
      <w:sz w:val="24"/>
      <w:szCs w:val="20"/>
      <w:lang w:val="ru-RU" w:eastAsia="ru-RU"/>
      <w14:ligatures w14:val="none"/>
    </w:rPr>
  </w:style>
  <w:style w:type="paragraph" w:customStyle="1" w:styleId="rvps2">
    <w:name w:val="rvps2"/>
    <w:basedOn w:val="a"/>
    <w:rsid w:val="00EF5AB3"/>
    <w:pPr>
      <w:spacing w:before="100" w:beforeAutospacing="1" w:after="100" w:afterAutospacing="1"/>
    </w:pPr>
    <w:rPr>
      <w:lang w:val="ru-RU"/>
    </w:rPr>
  </w:style>
  <w:style w:type="character" w:styleId="af0">
    <w:name w:val="page number"/>
    <w:basedOn w:val="a0"/>
    <w:rsid w:val="00EF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7727</Words>
  <Characters>4405</Characters>
  <Application>Microsoft Office Word</Application>
  <DocSecurity>0</DocSecurity>
  <Lines>36</Lines>
  <Paragraphs>24</Paragraphs>
  <ScaleCrop>false</ScaleCrop>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Пономаренко</dc:creator>
  <cp:keywords/>
  <dc:description/>
  <cp:lastModifiedBy>Дарья Пономаренко</cp:lastModifiedBy>
  <cp:revision>2</cp:revision>
  <dcterms:created xsi:type="dcterms:W3CDTF">2025-03-05T14:55:00Z</dcterms:created>
  <dcterms:modified xsi:type="dcterms:W3CDTF">2025-03-05T14:56:00Z</dcterms:modified>
</cp:coreProperties>
</file>