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372"/>
        <w:jc w:val="right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Додаток 2 </w:t>
      </w:r>
    </w:p>
    <w:p w14:paraId="00000002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89"/>
        <w:jc w:val="right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до Порядку передачі документації для </w:t>
      </w:r>
    </w:p>
    <w:p w14:paraId="00000003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58"/>
        <w:jc w:val="right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надання висновку з оцінки впливу на </w:t>
      </w:r>
    </w:p>
    <w:p w14:paraId="00000004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3"/>
        <w:jc w:val="right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довкілля та фінансування оцінки </w:t>
      </w:r>
    </w:p>
    <w:p w14:paraId="00000005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980"/>
        <w:jc w:val="right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впливу на довкілля </w:t>
      </w:r>
    </w:p>
    <w:p w14:paraId="00000006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3" w:line="240" w:lineRule="auto"/>
        <w:ind w:right="2662"/>
        <w:jc w:val="right"/>
        <w:rPr>
          <w:color w:val="000000"/>
          <w:sz w:val="24"/>
          <w:szCs w:val="24"/>
          <w:u w:val="single"/>
          <w:lang w:val="uk-UA"/>
        </w:rPr>
      </w:pPr>
      <w:r w:rsidRPr="0045369F">
        <w:rPr>
          <w:color w:val="000000"/>
          <w:sz w:val="24"/>
          <w:szCs w:val="24"/>
          <w:u w:val="single"/>
          <w:lang w:val="uk-UA"/>
        </w:rPr>
        <w:t xml:space="preserve">Дата: </w:t>
      </w:r>
    </w:p>
    <w:p w14:paraId="00000007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1276"/>
        <w:jc w:val="right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(дата офіційного опублікування в Єдиному </w:t>
      </w:r>
    </w:p>
    <w:p w14:paraId="00000008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56"/>
        <w:jc w:val="right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реєстрі з оцінки впливу на довкілля </w:t>
      </w:r>
    </w:p>
    <w:p w14:paraId="00000009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63"/>
        <w:jc w:val="right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(автоматично генерується програмними </w:t>
      </w:r>
    </w:p>
    <w:p w14:paraId="0000000A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17"/>
        <w:jc w:val="right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засобами ведення Єдиного реєстру з оцінки </w:t>
      </w:r>
    </w:p>
    <w:p w14:paraId="0000000B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548"/>
        <w:jc w:val="right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впливу на довкілля не зазначається </w:t>
      </w:r>
    </w:p>
    <w:p w14:paraId="0000000C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83"/>
        <w:jc w:val="right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суб’єктом господарювання) </w:t>
      </w:r>
    </w:p>
    <w:p w14:paraId="0000000D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9" w:line="240" w:lineRule="auto"/>
        <w:ind w:right="1273"/>
        <w:jc w:val="right"/>
        <w:rPr>
          <w:color w:val="000000"/>
          <w:sz w:val="24"/>
          <w:szCs w:val="24"/>
          <w:u w:val="single"/>
          <w:lang w:val="uk-UA"/>
        </w:rPr>
      </w:pPr>
      <w:r w:rsidRPr="0045369F">
        <w:rPr>
          <w:color w:val="000000"/>
          <w:sz w:val="24"/>
          <w:szCs w:val="24"/>
          <w:u w:val="single"/>
          <w:lang w:val="uk-UA"/>
        </w:rPr>
        <w:t xml:space="preserve">Реєстраційний номер 15818 </w:t>
      </w:r>
    </w:p>
    <w:p w14:paraId="0000000E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1350"/>
        <w:jc w:val="right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(реєстраційний номер справи про оцінку </w:t>
      </w:r>
    </w:p>
    <w:p w14:paraId="0000000F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18"/>
        <w:jc w:val="right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впливу на довкілля планованої діяльності </w:t>
      </w:r>
    </w:p>
    <w:p w14:paraId="00000010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63"/>
        <w:jc w:val="right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(автоматично генерується програмними </w:t>
      </w:r>
    </w:p>
    <w:p w14:paraId="00000011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17"/>
        <w:jc w:val="right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засобами ведення Єдиного реєстру з оцінки </w:t>
      </w:r>
    </w:p>
    <w:p w14:paraId="00000012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67"/>
        <w:jc w:val="right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впливу на довкілля, для паперової версії </w:t>
      </w:r>
    </w:p>
    <w:p w14:paraId="00000013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25"/>
        <w:jc w:val="right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зазначається суб’єктом господарювання) </w:t>
      </w:r>
    </w:p>
    <w:p w14:paraId="00000014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9" w:line="240" w:lineRule="auto"/>
        <w:jc w:val="center"/>
        <w:rPr>
          <w:b/>
          <w:bCs/>
          <w:color w:val="000000"/>
          <w:sz w:val="36"/>
          <w:szCs w:val="36"/>
          <w:lang w:val="uk-UA"/>
        </w:rPr>
      </w:pPr>
      <w:r w:rsidRPr="0045369F">
        <w:rPr>
          <w:b/>
          <w:bCs/>
          <w:color w:val="000000"/>
          <w:sz w:val="36"/>
          <w:szCs w:val="36"/>
          <w:lang w:val="uk-UA"/>
        </w:rPr>
        <w:t xml:space="preserve">ПОВІДОМЛЕННЯ </w:t>
      </w:r>
    </w:p>
    <w:p w14:paraId="00000015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199" w:lineRule="auto"/>
        <w:ind w:left="731" w:right="724"/>
        <w:jc w:val="center"/>
        <w:rPr>
          <w:b/>
          <w:bCs/>
          <w:color w:val="000000"/>
          <w:sz w:val="36"/>
          <w:szCs w:val="36"/>
          <w:lang w:val="uk-UA"/>
        </w:rPr>
      </w:pPr>
      <w:r w:rsidRPr="0045369F">
        <w:rPr>
          <w:b/>
          <w:bCs/>
          <w:color w:val="000000"/>
          <w:sz w:val="36"/>
          <w:szCs w:val="36"/>
          <w:lang w:val="uk-UA"/>
        </w:rPr>
        <w:t xml:space="preserve">про плановану діяльність, яка підлягає оцінці впливу на довкілля </w:t>
      </w:r>
    </w:p>
    <w:p w14:paraId="00000016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30" w:lineRule="auto"/>
        <w:ind w:left="4" w:right="3"/>
        <w:jc w:val="center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24"/>
          <w:szCs w:val="24"/>
          <w:u w:val="single"/>
          <w:lang w:val="uk-UA"/>
        </w:rPr>
        <w:t>ТОВАРИСТВО З ОБМЕЖЕНОЮ ВІДПОВІДАЛЬНІСТЮ "КЕРАМЕЙЯ" 34327895</w:t>
      </w:r>
      <w:r w:rsidRPr="0045369F">
        <w:rPr>
          <w:color w:val="000000"/>
          <w:sz w:val="24"/>
          <w:szCs w:val="24"/>
          <w:lang w:val="uk-UA"/>
        </w:rPr>
        <w:t xml:space="preserve"> </w:t>
      </w:r>
      <w:r w:rsidRPr="0045369F">
        <w:rPr>
          <w:color w:val="000000"/>
          <w:sz w:val="16"/>
          <w:szCs w:val="16"/>
          <w:lang w:val="uk-UA"/>
        </w:rPr>
        <w:t>(повне найменування юридичної особи, код згідно з ЄДРПОУ або прізвище, ім’я та по батькові фізичної особи - підприємця, ідентифікаційний код або серія та номер паспорта (для фізичних осіб, які чер</w:t>
      </w:r>
      <w:r w:rsidRPr="0045369F">
        <w:rPr>
          <w:color w:val="000000"/>
          <w:sz w:val="16"/>
          <w:szCs w:val="16"/>
          <w:lang w:val="uk-UA"/>
        </w:rPr>
        <w:t xml:space="preserve">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паспорті) </w:t>
      </w:r>
    </w:p>
    <w:p w14:paraId="00000017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399" w:lineRule="auto"/>
        <w:ind w:left="424" w:right="1590" w:hanging="418"/>
        <w:rPr>
          <w:color w:val="000000"/>
          <w:lang w:val="uk-UA"/>
        </w:rPr>
      </w:pPr>
      <w:r w:rsidRPr="0045369F">
        <w:rPr>
          <w:color w:val="000000"/>
          <w:lang w:val="uk-UA"/>
        </w:rPr>
        <w:t>інформує про намір провадити плановану діяльніс</w:t>
      </w:r>
      <w:r w:rsidRPr="0045369F">
        <w:rPr>
          <w:color w:val="000000"/>
          <w:lang w:val="uk-UA"/>
        </w:rPr>
        <w:t xml:space="preserve">ть та оцінку її впливу на довкілля. 1. Інформація про суб’єкта господарювання. </w:t>
      </w:r>
    </w:p>
    <w:p w14:paraId="00000018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" w:line="240" w:lineRule="auto"/>
        <w:ind w:left="400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Україна, 40007, Сумська обл., місто Суми, вул.Прикордонна, будинок 47</w:t>
      </w:r>
      <w:r w:rsidRPr="0045369F">
        <w:rPr>
          <w:color w:val="000000"/>
          <w:lang w:val="uk-UA"/>
        </w:rPr>
        <w:t xml:space="preserve"> </w:t>
      </w:r>
    </w:p>
    <w:p w14:paraId="00000019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2" w:lineRule="auto"/>
        <w:ind w:left="386" w:right="377"/>
        <w:jc w:val="center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(місцезнаходження юридичної особи або місце провадження діяльності фізичної особи - підприємця (поштовий індекс, адреса), контактний номер телефону) </w:t>
      </w:r>
    </w:p>
    <w:p w14:paraId="0000001A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412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2. Планована діяльність, її характеристика, технічні альтернативи. </w:t>
      </w:r>
    </w:p>
    <w:p w14:paraId="0000001B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409"/>
        <w:rPr>
          <w:color w:val="000000"/>
          <w:lang w:val="uk-UA"/>
        </w:rPr>
      </w:pPr>
      <w:r w:rsidRPr="0045369F">
        <w:rPr>
          <w:color w:val="000000"/>
          <w:lang w:val="uk-UA"/>
        </w:rPr>
        <w:t>Планована діяльність, її характеристик</w:t>
      </w:r>
      <w:r w:rsidRPr="0045369F">
        <w:rPr>
          <w:color w:val="000000"/>
          <w:lang w:val="uk-UA"/>
        </w:rPr>
        <w:t xml:space="preserve">а. </w:t>
      </w:r>
    </w:p>
    <w:p w14:paraId="0000001C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90" w:lineRule="auto"/>
        <w:ind w:firstLine="409"/>
        <w:jc w:val="both"/>
        <w:rPr>
          <w:color w:val="000000"/>
          <w:u w:val="single"/>
          <w:lang w:val="uk-UA"/>
        </w:rPr>
      </w:pPr>
      <w:r w:rsidRPr="0045369F">
        <w:rPr>
          <w:color w:val="000000"/>
          <w:u w:val="single"/>
          <w:lang w:val="uk-UA"/>
        </w:rPr>
        <w:t>Планованою діяльністю передбачається виробництво керамічної цегли, включаючи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відновлення промислових відходів, що не є небезпечними, в межах існуючого промислового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майданчика ТОВ «Керамейя». Плановані обсяги виробництва цегли складуть – 60 млн. од./рік.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Річний обсяг відходів, який підлягає відновленню – 30,0 тис. тонн. Перелік відходів: золошлаки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від спалювання вугілля (код та назва згідно Національного переліку відх</w:t>
      </w:r>
      <w:r w:rsidRPr="0045369F">
        <w:rPr>
          <w:color w:val="000000"/>
          <w:u w:val="single"/>
          <w:lang w:val="uk-UA"/>
        </w:rPr>
        <w:t>одів: 10 01 01 Донна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зола, шлак і котловий пил (крім котлового пилу, зазначеного за кодом 10 01 04)) та скоп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волокнистий макулатурний (код та назва згідно Національного переліку відходів: 03 03 10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Волокнисті залишки і шлами, що містять волокна, наповнювачі</w:t>
      </w:r>
      <w:r w:rsidRPr="0045369F">
        <w:rPr>
          <w:color w:val="000000"/>
          <w:u w:val="single"/>
          <w:lang w:val="uk-UA"/>
        </w:rPr>
        <w:t xml:space="preserve"> та покриття (фарби) від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механічного сортування). Основна продукція підприємства – вироби стінові керамічні рядові (Р)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ТеплоКерам для захищеного мурування, вироби стінові керамічні клінкерні для обличкування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фасадів КлінКерам (U)для незахищеного мурування </w:t>
      </w:r>
      <w:r w:rsidRPr="0045369F">
        <w:rPr>
          <w:color w:val="000000"/>
          <w:u w:val="single"/>
          <w:lang w:val="uk-UA"/>
        </w:rPr>
        <w:t>та клінкер керамічний для брукування доріг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БрукКерам Продукція виготовляється згідно ДСТУ EN 771-1:2022 (EN771-1:2011+А1:2015)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Камені стінові. Технічні умови. Частина 1. Вироби стінові керамічні та згідно ДСТУ EN 1344:2019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(EN1344:2013) Укладачі глини. Вим</w:t>
      </w:r>
      <w:r w:rsidRPr="0045369F">
        <w:rPr>
          <w:color w:val="000000"/>
          <w:u w:val="single"/>
          <w:lang w:val="uk-UA"/>
        </w:rPr>
        <w:t>оги та методи випробувань. Контактний номер телефону: +38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0542 68-35-72; електронна пошта: office@kerameya.com.ua</w:t>
      </w:r>
    </w:p>
    <w:p w14:paraId="0000001D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Технічна альтернатива 1. </w:t>
      </w:r>
    </w:p>
    <w:p w14:paraId="0000001E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90" w:lineRule="auto"/>
        <w:ind w:left="4" w:right="2" w:firstLine="395"/>
        <w:jc w:val="both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Технологія виготовлення керамічного каменя: метод пластичної екструзії з глинистих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матеріалів з додаванням вигораючи</w:t>
      </w:r>
      <w:r w:rsidRPr="0045369F">
        <w:rPr>
          <w:color w:val="000000"/>
          <w:u w:val="single"/>
          <w:lang w:val="uk-UA"/>
        </w:rPr>
        <w:t>х домішок. В якості домішок використовуються промислові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відходи (далі - відходи): </w:t>
      </w:r>
      <w:r w:rsidRPr="0045369F">
        <w:rPr>
          <w:color w:val="000000"/>
          <w:u w:val="single"/>
          <w:lang w:val="uk-UA"/>
        </w:rPr>
        <w:lastRenderedPageBreak/>
        <w:t>золошлаки від спалювання вугілля та скоп волокнистий макулатурний.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Відновлення відходів в процесі випалу забезпечує поєднання в одному матеріалі підвищеної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механічної міцності та малої об’ємної ваги за рахунок використання у складі керамічної маси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поризуючих домішок, які створюють різні види поруватості, що покращують теплопровідність,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щільність і міцність кераміки. Джерело утворення (постачання) відходів: зо</w:t>
      </w:r>
      <w:r w:rsidRPr="0045369F">
        <w:rPr>
          <w:color w:val="000000"/>
          <w:u w:val="single"/>
          <w:lang w:val="uk-UA"/>
        </w:rPr>
        <w:t>лошлаки від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спалювання вугілля – Сумська ТЕЦ ТОВ «Сумитеплоенерго»; скоп волокнистий макулатурний -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ПАТ «Київський картонно-паперовий комбінат». Опис технологічного процеса: основна сировина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– глина, пісок та відходи, з місць складування, подаються до бунк</w:t>
      </w:r>
      <w:r w:rsidRPr="0045369F">
        <w:rPr>
          <w:color w:val="000000"/>
          <w:u w:val="single"/>
          <w:lang w:val="uk-UA"/>
        </w:rPr>
        <w:t>ерів ящикових живильникив дозаторів. З живильників, віддозована маса відходів по стрічковому транспортеру подається для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розмелювання. Утворений при розмелюванні сировини пил уловлюється газоочисним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обладнанням. Далі механічно оброблені відходи поєднуються </w:t>
      </w:r>
      <w:r w:rsidRPr="0045369F">
        <w:rPr>
          <w:color w:val="000000"/>
          <w:u w:val="single"/>
          <w:lang w:val="uk-UA"/>
        </w:rPr>
        <w:t>з глиною. До сировини поступово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додається вода в необхідній кількості та здійснюється усереднення і переміщування маси.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Отримана шихта, для регулювання відповідної вологості та гомогенізації, надходить в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шихтозапасник, де проходить вилежування у залізобето</w:t>
      </w:r>
      <w:r w:rsidRPr="0045369F">
        <w:rPr>
          <w:color w:val="000000"/>
          <w:u w:val="single"/>
          <w:lang w:val="uk-UA"/>
        </w:rPr>
        <w:t>нних секціях (ямах). Витримана шихта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подається на видавлювання безперервного глиняного брусу. Сформований брус розрізається на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окремі заготівки цегли. Цегла-сирець автоматично укладається на сушильні вагонетки та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транспортуються до тунельної сушарки. Після</w:t>
      </w:r>
      <w:r w:rsidRPr="0045369F">
        <w:rPr>
          <w:color w:val="000000"/>
          <w:u w:val="single"/>
          <w:lang w:val="uk-UA"/>
        </w:rPr>
        <w:t xml:space="preserve"> витримки, висушена цегла подається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безпосередньо у тунельну піч з метою випалу (паливо – природній газ). Із цегли видаляються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залишки вологи (хімічно зв'язаної) через витяжні труби. Відновлення відходів, в процесі випалу,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забезпечує утворення мікропор (до</w:t>
      </w:r>
      <w:r w:rsidRPr="0045369F">
        <w:rPr>
          <w:color w:val="000000"/>
          <w:u w:val="single"/>
          <w:lang w:val="uk-UA"/>
        </w:rPr>
        <w:t xml:space="preserve"> 1,0 мм.), які надають якісні теплотехнічні характеристики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виробленому поризованому каменю. Втрати при прожарюванні вигораючих домішок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(поризаторів) як головна фізична властивість, що характеризує їх пороутворюючу здатність,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складають: золошлаків від спалю</w:t>
      </w:r>
      <w:r w:rsidRPr="0045369F">
        <w:rPr>
          <w:color w:val="000000"/>
          <w:u w:val="single"/>
          <w:lang w:val="uk-UA"/>
        </w:rPr>
        <w:t>вання вугілля – 24,0 мас. %, скоп волокнистий макулатурний –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59,0 мас. %. Наведений технологічний процес використання зазначених домішок дає можливість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економії природнього газу, глинистої сировини та досягнення високої конструктивної якості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поризованої ке</w:t>
      </w:r>
      <w:r w:rsidRPr="0045369F">
        <w:rPr>
          <w:color w:val="000000"/>
          <w:u w:val="single"/>
          <w:lang w:val="uk-UA"/>
        </w:rPr>
        <w:t>раміки Використання зазначених відходів є операцією з відновлення (R3, R5, R12,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R13 згідно додатка 2 до Закону України «Про управління відходами» від 20 червня 2022 року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№2320-IX) при якій замінюються невідновлювальні природні ресурси (газ, глина, пісок) т</w:t>
      </w:r>
      <w:r w:rsidRPr="0045369F">
        <w:rPr>
          <w:color w:val="000000"/>
          <w:u w:val="single"/>
          <w:lang w:val="uk-UA"/>
        </w:rPr>
        <w:t>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забезпечується дотримання ієрархії управління відходами на ТОВ «Керамейя». Дана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альтернатива є оптимальним варіантом щодо відновлення відходів на базі існуючого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технологічного обладнання.</w:t>
      </w:r>
      <w:r w:rsidRPr="0045369F">
        <w:rPr>
          <w:color w:val="000000"/>
          <w:lang w:val="uk-UA"/>
        </w:rPr>
        <w:t xml:space="preserve"> </w:t>
      </w:r>
    </w:p>
    <w:p w14:paraId="0000001F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ind w:left="400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Технічна альтернатива 2. </w:t>
      </w:r>
    </w:p>
    <w:p w14:paraId="00000020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90" w:lineRule="auto"/>
        <w:ind w:right="4" w:firstLine="409"/>
        <w:jc w:val="both"/>
        <w:rPr>
          <w:color w:val="000000"/>
          <w:u w:val="single"/>
          <w:lang w:val="uk-UA"/>
        </w:rPr>
      </w:pPr>
      <w:r w:rsidRPr="0045369F">
        <w:rPr>
          <w:color w:val="000000"/>
          <w:u w:val="single"/>
          <w:lang w:val="uk-UA"/>
        </w:rPr>
        <w:t>В якості домішок передбачається використання: крейда та пінополістирол. За рахунок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використання у складі керамічної маси поризуючих домішок, в процесі випалу цегли,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забезпечується поєднання в одному матеріалі підвищеної механічної міцності та малої об’ємної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ваги, які створюють різні види поруватості, що покращують теплопровідність, щільність і міцність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кераміки. Опис технологічного процесу: основна сировина – глина та</w:t>
      </w:r>
      <w:r w:rsidRPr="0045369F">
        <w:rPr>
          <w:color w:val="000000"/>
          <w:u w:val="single"/>
          <w:lang w:val="uk-UA"/>
        </w:rPr>
        <w:t xml:space="preserve"> пісок, з місць складування,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подаються до бункерів ящикових живильникив-дозаторів. З живильників, віддозова</w:t>
      </w:r>
      <w:bookmarkStart w:id="0" w:name="_GoBack"/>
      <w:bookmarkEnd w:id="0"/>
      <w:r w:rsidRPr="0045369F">
        <w:rPr>
          <w:color w:val="000000"/>
          <w:u w:val="single"/>
          <w:lang w:val="uk-UA"/>
        </w:rPr>
        <w:t>на маса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сировини по стрічковому транспортеру подається для розмелювання. Утворений при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розмелюванні сировини пил уловлюється газоочисним обладнанням.</w:t>
      </w:r>
      <w:r w:rsidRPr="0045369F">
        <w:rPr>
          <w:color w:val="000000"/>
          <w:u w:val="single"/>
          <w:lang w:val="uk-UA"/>
        </w:rPr>
        <w:t xml:space="preserve"> Тонкодисперсна крейда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(фракція не більше 0,25 мм) з місця складування через живильник-дозатор подається на помел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до необхідної дисперсності. Одержаний компонент додається до суміші глини та піску через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змішувач безперервної дії в обсязі 3,0 % від загально</w:t>
      </w:r>
      <w:r w:rsidRPr="0045369F">
        <w:rPr>
          <w:color w:val="000000"/>
          <w:u w:val="single"/>
          <w:lang w:val="uk-UA"/>
        </w:rPr>
        <w:t>ї маси сухої шихти. Суміш гомогенно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перемішується впродовж 15 хв до отримання рівномірної маси з постійною корекцією вологості.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Пінополістирол (гранули Ø 0,5–1,0 мм) з місця складування через живильник-дозатор додається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у сформовану зволожену суміш мінерал</w:t>
      </w:r>
      <w:r w:rsidRPr="0045369F">
        <w:rPr>
          <w:color w:val="000000"/>
          <w:u w:val="single"/>
          <w:lang w:val="uk-UA"/>
        </w:rPr>
        <w:t>ьної сировини. Компоненти рівномірно змішується</w:t>
      </w:r>
    </w:p>
    <w:p w14:paraId="00000021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0" w:lineRule="auto"/>
        <w:ind w:left="4" w:right="2" w:firstLine="1"/>
        <w:jc w:val="both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впродовж 10 хв. для стабілізації гранул з метою запобіганню скупченню їх на поверхні одержаної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шихти. Через надмалу насипну масу пінополістиролу (0,03 т/м3) передбачається винекнення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технологічних труднощів п</w:t>
      </w:r>
      <w:r w:rsidRPr="0045369F">
        <w:rPr>
          <w:color w:val="000000"/>
          <w:u w:val="single"/>
          <w:lang w:val="uk-UA"/>
        </w:rPr>
        <w:t>ри транспортуванні, дозуванні та змішуванні гранул. До сировини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поступово додається, за необхідності, вода з подальшим усередненням і переміщуванням.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Отримана шихта, для регулювання відповідної вологості та гомогенізації, надходить в секційний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шихтозапасни</w:t>
      </w:r>
      <w:r w:rsidRPr="0045369F">
        <w:rPr>
          <w:color w:val="000000"/>
          <w:u w:val="single"/>
          <w:lang w:val="uk-UA"/>
        </w:rPr>
        <w:t>к, де проходить вилежування у залізобетонних секціях (ямах). Витримана шихта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подається на видавлювання безперервного глиняного брусу. Сформований брус розрізається на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окремі заготівки цегли. Цегла-сирець автоматично укладається на сушильні вагонетки та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тра</w:t>
      </w:r>
      <w:r w:rsidRPr="0045369F">
        <w:rPr>
          <w:color w:val="000000"/>
          <w:u w:val="single"/>
          <w:lang w:val="uk-UA"/>
        </w:rPr>
        <w:t>нспортуються до тунельної сушарки. Після витримки, висушена цегла подається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безпосередньо у тунельну піч з метою випалу (паливо – природній газ). В процесі випалу з цегли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видаляються залишки вологи (хімічно зв'язаної) та забруднюючі речовини через витяжні </w:t>
      </w:r>
      <w:r w:rsidRPr="0045369F">
        <w:rPr>
          <w:color w:val="000000"/>
          <w:u w:val="single"/>
          <w:lang w:val="uk-UA"/>
        </w:rPr>
        <w:t>труби.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Застосування домішок забезпечує утворення мікропор (до 1,0 мм.), які надають якісні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теплотехнічні </w:t>
      </w:r>
      <w:r w:rsidRPr="0045369F">
        <w:rPr>
          <w:color w:val="000000"/>
          <w:u w:val="single"/>
          <w:lang w:val="uk-UA"/>
        </w:rPr>
        <w:lastRenderedPageBreak/>
        <w:t>характеристики виробленому поризованому каменю. Втрати при прожарюванні є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головною фізичною властивістю вигораючих домішок (поризаторів), що характериз</w:t>
      </w:r>
      <w:r w:rsidRPr="0045369F">
        <w:rPr>
          <w:color w:val="000000"/>
          <w:u w:val="single"/>
          <w:lang w:val="uk-UA"/>
        </w:rPr>
        <w:t>ує їх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пороутворюючу здатність, складають: крейда – 24,0 мас. %, пінополістирол – 100,0 мас. %.</w:t>
      </w:r>
      <w:r w:rsidRPr="0045369F">
        <w:rPr>
          <w:color w:val="000000"/>
          <w:lang w:val="uk-UA"/>
        </w:rPr>
        <w:t xml:space="preserve"> </w:t>
      </w:r>
    </w:p>
    <w:p w14:paraId="00000022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414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3. Місце провадження планованої діяльності, територіальні альтернативи. </w:t>
      </w:r>
    </w:p>
    <w:p w14:paraId="00000023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3" w:line="240" w:lineRule="auto"/>
        <w:ind w:left="10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Сумська обл. Суми Зарічний вул. Прикордонна, 47</w:t>
      </w:r>
      <w:r w:rsidRPr="0045369F">
        <w:rPr>
          <w:color w:val="000000"/>
          <w:lang w:val="uk-UA"/>
        </w:rPr>
        <w:t xml:space="preserve"> </w:t>
      </w:r>
    </w:p>
    <w:p w14:paraId="00000024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490" w:lineRule="auto"/>
        <w:ind w:left="410" w:right="1950" w:firstLine="4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3.1 Територіальні громади, які можуть зазнати впливу планованої діяльності. </w:t>
      </w:r>
      <w:r w:rsidRPr="0045369F">
        <w:rPr>
          <w:color w:val="000000"/>
          <w:u w:val="single"/>
          <w:lang w:val="uk-UA"/>
        </w:rPr>
        <w:t>Сумська міська територіальна громада, Сумська область, (м.Суми)</w:t>
      </w:r>
      <w:r w:rsidRPr="0045369F">
        <w:rPr>
          <w:color w:val="000000"/>
          <w:lang w:val="uk-UA"/>
        </w:rPr>
        <w:t xml:space="preserve"> </w:t>
      </w:r>
    </w:p>
    <w:p w14:paraId="00000025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490" w:lineRule="auto"/>
        <w:ind w:left="410" w:right="2309" w:hanging="1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Місце провадження планованої діяльності: територіальна альтернатива 1. </w:t>
      </w:r>
      <w:r w:rsidRPr="0045369F">
        <w:rPr>
          <w:color w:val="000000"/>
          <w:u w:val="single"/>
          <w:lang w:val="uk-UA"/>
        </w:rPr>
        <w:t>Сумська обл. Суми Зарічний вул. Прикордонна, 47.</w:t>
      </w:r>
      <w:r w:rsidRPr="0045369F">
        <w:rPr>
          <w:color w:val="000000"/>
          <w:lang w:val="uk-UA"/>
        </w:rPr>
        <w:t xml:space="preserve"> </w:t>
      </w:r>
    </w:p>
    <w:p w14:paraId="00000026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90" w:lineRule="auto"/>
        <w:ind w:left="5" w:right="78" w:firstLine="404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Планована діяльність реалізується на території існуючого промислового майданчика ТОВ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«Керамейя» за адресою: 40007, Сумська обл., Сумський р-н., м. Суми, вул. Прикордонна, 47, на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земельній ділянці загальною </w:t>
      </w:r>
      <w:r w:rsidRPr="0045369F">
        <w:rPr>
          <w:color w:val="000000"/>
          <w:u w:val="single"/>
          <w:lang w:val="uk-UA"/>
        </w:rPr>
        <w:t>площею 15,6365 га (договори оренди земельної ділянки з Сумською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міською радою № 742 від 11.07.2007р., №818 від 17.08.2016р., №1254 від 05.09.2017р., №125 від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23.02.2023р.). Кадастровий номер земельної ділянки – 5910136300:15:002:0055. Форма власності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- ком</w:t>
      </w:r>
      <w:r w:rsidRPr="0045369F">
        <w:rPr>
          <w:color w:val="000000"/>
          <w:u w:val="single"/>
          <w:lang w:val="uk-UA"/>
        </w:rPr>
        <w:t>унальна. Цільове призначення: для розміщення та експлуатації основних, підсобних і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допоміжних будівель та споруд підприємств переробної, машинобудівної та іншої промисловості.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Категорії земель: землі промисловості, транспорту, зв’язку, енергетики, оборони </w:t>
      </w:r>
      <w:r w:rsidRPr="0045369F">
        <w:rPr>
          <w:color w:val="000000"/>
          <w:u w:val="single"/>
          <w:lang w:val="uk-UA"/>
        </w:rPr>
        <w:t>та іншого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призначення.</w:t>
      </w:r>
      <w:r w:rsidRPr="0045369F">
        <w:rPr>
          <w:color w:val="000000"/>
          <w:lang w:val="uk-UA"/>
        </w:rPr>
        <w:t xml:space="preserve"> </w:t>
      </w:r>
    </w:p>
    <w:p w14:paraId="00000027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490" w:lineRule="auto"/>
        <w:ind w:left="410" w:right="2309" w:hanging="1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Місце провадження планованої діяльності: територіальна альтернатива 2. </w:t>
      </w:r>
      <w:r w:rsidRPr="0045369F">
        <w:rPr>
          <w:color w:val="000000"/>
          <w:u w:val="single"/>
          <w:lang w:val="uk-UA"/>
        </w:rPr>
        <w:t>Сумська обл. Суми Зарічний вул. Прикордонна, 47.</w:t>
      </w:r>
      <w:r w:rsidRPr="0045369F">
        <w:rPr>
          <w:color w:val="000000"/>
          <w:lang w:val="uk-UA"/>
        </w:rPr>
        <w:t xml:space="preserve"> </w:t>
      </w:r>
    </w:p>
    <w:p w14:paraId="00000028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90" w:lineRule="auto"/>
        <w:ind w:left="7" w:right="1075" w:firstLine="392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Територіальна альтернатива не розглядається, оскільки планована діяльність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здійснюватиметься в існуючих виробничих будівлях та на базі існуючого технологічного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обладнання.</w:t>
      </w:r>
      <w:r w:rsidRPr="0045369F">
        <w:rPr>
          <w:color w:val="000000"/>
          <w:lang w:val="uk-UA"/>
        </w:rPr>
        <w:t xml:space="preserve"> </w:t>
      </w:r>
    </w:p>
    <w:p w14:paraId="00000029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404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4. Соціально-економічний вплив планованої діяльності. </w:t>
      </w:r>
    </w:p>
    <w:p w14:paraId="0000002A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90" w:lineRule="auto"/>
        <w:ind w:left="5" w:right="5" w:firstLine="404"/>
        <w:jc w:val="both"/>
        <w:rPr>
          <w:color w:val="000000"/>
          <w:u w:val="single"/>
          <w:lang w:val="uk-UA"/>
        </w:rPr>
      </w:pPr>
      <w:r w:rsidRPr="0045369F">
        <w:rPr>
          <w:color w:val="000000"/>
          <w:u w:val="single"/>
          <w:lang w:val="uk-UA"/>
        </w:rPr>
        <w:t>Планована діяльність матиме наступний позитивний вплив: - економія природних ресурсів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шляхом заміни їх </w:t>
      </w:r>
      <w:r w:rsidRPr="0045369F">
        <w:rPr>
          <w:color w:val="000000"/>
          <w:u w:val="single"/>
          <w:lang w:val="uk-UA"/>
        </w:rPr>
        <w:t>на альтернативні види сировини (відходи); - збільшення обсягу оброблення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відходів та, відповідно, зменшення обсягу золошлакових відходів, які видаляються, тим самим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дотримуючись Національної стратегії управління відходами в Україні до 2030 року; -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забезпеч</w:t>
      </w:r>
      <w:r w:rsidRPr="0045369F">
        <w:rPr>
          <w:color w:val="000000"/>
          <w:u w:val="single"/>
          <w:lang w:val="uk-UA"/>
        </w:rPr>
        <w:t>ується дотримання ієрархії управління відходами як на рівні підприємства та і на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місцевому рівні відповідно до плану управління відходами м.Суми; - доступ громад до</w:t>
      </w:r>
    </w:p>
    <w:p w14:paraId="0000002B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0" w:lineRule="auto"/>
        <w:ind w:left="4" w:right="19" w:firstLine="2"/>
        <w:jc w:val="both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будівельного матеріалу з якісними теплотехнічними характеристиками; - наповнення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держбюджету податками; - стабільність та покращенню соціально-економічної ситуації в місті за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рахунок працевлаштування населення.</w:t>
      </w:r>
      <w:r w:rsidRPr="0045369F">
        <w:rPr>
          <w:color w:val="000000"/>
          <w:lang w:val="uk-UA"/>
        </w:rPr>
        <w:t xml:space="preserve"> </w:t>
      </w:r>
    </w:p>
    <w:p w14:paraId="0000002C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left="15" w:right="1283" w:firstLine="401"/>
        <w:rPr>
          <w:color w:val="000000"/>
          <w:lang w:val="uk-UA"/>
        </w:rPr>
      </w:pPr>
      <w:r w:rsidRPr="0045369F">
        <w:rPr>
          <w:color w:val="000000"/>
          <w:lang w:val="uk-UA"/>
        </w:rPr>
        <w:t>5. Загальні технічні характеристики, у тому числі параметри планованої діяльності (потужність, довжина, площа, обсяг виробниц</w:t>
      </w:r>
      <w:r w:rsidRPr="0045369F">
        <w:rPr>
          <w:color w:val="000000"/>
          <w:lang w:val="uk-UA"/>
        </w:rPr>
        <w:t xml:space="preserve">тва тощо). </w:t>
      </w:r>
    </w:p>
    <w:p w14:paraId="0000002D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left="4" w:right="8" w:firstLine="405"/>
        <w:jc w:val="both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Плановані обсяги виробництва цегли складуть – 60 млн. од./рік. Робота підприємства цілий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рік 365 робочих днів. Загальна кількість працюючих - 154 чол. Продукція підприємства - вироби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стінові керамічні рядові (Р) ТеплоКерам для захищеного мурува</w:t>
      </w:r>
      <w:r w:rsidRPr="0045369F">
        <w:rPr>
          <w:color w:val="000000"/>
          <w:u w:val="single"/>
          <w:lang w:val="uk-UA"/>
        </w:rPr>
        <w:t>ння, вироби стінові керамічні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клінкерні для обличкування фасадів КлінКерам (U)для незахищеного мурування та клінкер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керамічний для брукування доріг БрукКерам. Виготовлений клінкер «КлінКерам» призначений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для обличкування несучих стін мало- і багатоповерхових будинків і котеджів, самонесучих стін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багатоповерхових будівель та цоколів, а також при ремонті або реконструкції житлово громадських і промислових будинків та споруд. Клінкер керамічний “БрукКерам”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ви</w:t>
      </w:r>
      <w:r w:rsidRPr="0045369F">
        <w:rPr>
          <w:color w:val="000000"/>
          <w:u w:val="single"/>
          <w:lang w:val="uk-UA"/>
        </w:rPr>
        <w:t>користовують для брукування доріг, водостоків, автомобільних майданчиків, терас та інш.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Плановані </w:t>
      </w:r>
      <w:r w:rsidRPr="0045369F">
        <w:rPr>
          <w:color w:val="000000"/>
          <w:u w:val="single"/>
          <w:lang w:val="uk-UA"/>
        </w:rPr>
        <w:lastRenderedPageBreak/>
        <w:t>обсяги оброблення відходів: золошлаки від спалювання вугілля – 65,22 т/доба; скоп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волокнистий макулатурний – 18,12 т/доба. Технічні вимоги до тимчасового збер</w:t>
      </w:r>
      <w:r w:rsidRPr="0045369F">
        <w:rPr>
          <w:color w:val="000000"/>
          <w:u w:val="single"/>
          <w:lang w:val="uk-UA"/>
        </w:rPr>
        <w:t>ігання відходів: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золошлаки від спалювання вугілля – відкритий майданчик з твердим покриттям; скоп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волокнистий макулатурний - гідроізольований майданчик під накриттям. Електропостачання від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існуючих мереж, водопостачання - від мережі ПАТ «Сумихімпром». Водо</w:t>
      </w:r>
      <w:r w:rsidRPr="0045369F">
        <w:rPr>
          <w:color w:val="000000"/>
          <w:u w:val="single"/>
          <w:lang w:val="uk-UA"/>
        </w:rPr>
        <w:t>відведення до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каналізаційної мережі ПАТ «Сумихімпром».</w:t>
      </w:r>
      <w:r w:rsidRPr="0045369F">
        <w:rPr>
          <w:color w:val="000000"/>
          <w:lang w:val="uk-UA"/>
        </w:rPr>
        <w:t xml:space="preserve"> </w:t>
      </w:r>
    </w:p>
    <w:p w14:paraId="0000002E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490" w:lineRule="auto"/>
        <w:ind w:left="405" w:right="2223" w:firstLine="6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6. Екологічні та інші обмеження планованої діяльності за альтернативами: щодо технічної альтернативи 1. </w:t>
      </w:r>
    </w:p>
    <w:p w14:paraId="0000002F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90" w:lineRule="auto"/>
        <w:ind w:left="4" w:right="3" w:firstLine="405"/>
        <w:jc w:val="both"/>
        <w:rPr>
          <w:color w:val="000000"/>
          <w:u w:val="single"/>
          <w:lang w:val="uk-UA"/>
        </w:rPr>
      </w:pPr>
      <w:r w:rsidRPr="0045369F">
        <w:rPr>
          <w:color w:val="000000"/>
          <w:u w:val="single"/>
          <w:lang w:val="uk-UA"/>
        </w:rPr>
        <w:t>Екологічні та інші обмеження планованої діяльності встановлюються згідно з Законами і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Кодексами України, міжнародними конвенціями і угодами, ратифікованими Україною відносно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охорони довкілля, а також згідно з Експертним висновком та звітом з «Оцінки впливу на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довкілля» щодо впливу планованої діяльності на природні комплекси прилеглої терито</w:t>
      </w:r>
      <w:r w:rsidRPr="0045369F">
        <w:rPr>
          <w:color w:val="000000"/>
          <w:u w:val="single"/>
          <w:lang w:val="uk-UA"/>
        </w:rPr>
        <w:t>рії,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технічними умовами приєднання до мереж, містобудівними умовами та обмеженнями, зокрема,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але не виключно: дотримання Закону України «Про охорону атмосферного повітря» в частині що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стосується планованої діяльності; дотримання ГН 2.2.6-184-2013 «Орієнтов</w:t>
      </w:r>
      <w:r w:rsidRPr="0045369F">
        <w:rPr>
          <w:color w:val="000000"/>
          <w:u w:val="single"/>
          <w:lang w:val="uk-UA"/>
        </w:rPr>
        <w:t>но безпечні рівні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впливу (ОБРВ) забруднюючих речовин в атмосферному повітрі населених місць»); дотримання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наказу МОЗ України № 813 від 10.05.2024р «Про затвердження державних медико-санітарних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нормативів допустимого вмісту хімічних і біологічних речовин в </w:t>
      </w:r>
      <w:r w:rsidRPr="0045369F">
        <w:rPr>
          <w:color w:val="000000"/>
          <w:u w:val="single"/>
          <w:lang w:val="uk-UA"/>
        </w:rPr>
        <w:t>атмосферному повітрі населених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місць»; дотримання нормативів гранично допустимих викидів відповідно до наказу Мінприроди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від 27.06.06р. №309; дотримання Закону України «Про управління відходами», в частині що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стосується планованої діяльності; дотримання на</w:t>
      </w:r>
      <w:r w:rsidRPr="0045369F">
        <w:rPr>
          <w:color w:val="000000"/>
          <w:u w:val="single"/>
          <w:lang w:val="uk-UA"/>
        </w:rPr>
        <w:t>казу МОЗ України № 463 від 22.02.2019р «Про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затвердження Державних санітарних норм допустимих рівнів шуму в приміщеннях житлових та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громадських будинків і на території житлової забудови»; дотримання нормативної санітарно захисної зони згідно ДСП 173-96 «Де</w:t>
      </w:r>
      <w:r w:rsidRPr="0045369F">
        <w:rPr>
          <w:color w:val="000000"/>
          <w:u w:val="single"/>
          <w:lang w:val="uk-UA"/>
        </w:rPr>
        <w:t>ржавні санітарні правила планування і забудови населених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місць» (затвердженого наказом МОЗ від 19.06.1996 р. №173, зареєстрованого у Мінюсті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24.07.1996 р. за №379/1404); дотримання Закону України «Про управління відходами»;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дотримання постанови КМУ від 20 </w:t>
      </w:r>
      <w:r w:rsidRPr="0045369F">
        <w:rPr>
          <w:color w:val="000000"/>
          <w:u w:val="single"/>
          <w:lang w:val="uk-UA"/>
        </w:rPr>
        <w:t>жовтня 2023 р. № 1102 «Про затвердження Порядку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класифікації відходів та Національного переліку відходів»; дотримання ДСТУ 4462.3.01:2006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«Охорона природи. Поводження з відходами. Порядок здійснення операцій». Обмеженнями для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планованої діяльності також бу</w:t>
      </w:r>
      <w:r w:rsidRPr="0045369F">
        <w:rPr>
          <w:color w:val="000000"/>
          <w:u w:val="single"/>
          <w:lang w:val="uk-UA"/>
        </w:rPr>
        <w:t>дуть: - дотримання нормативів гранично-допустимих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концентрацій (ГДК) та граничнодопустимих викидів (ГДВ) забруднюючих речовин в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атмосферному повітрі; - наявність дозволу на викиди забруднюючих речовин в атмосферне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повітря; - забезпечення нормативних концентрацій забруднюючих речовин в атмосферному</w:t>
      </w:r>
    </w:p>
    <w:p w14:paraId="00000030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0" w:lineRule="auto"/>
        <w:ind w:right="2" w:firstLine="4"/>
        <w:jc w:val="both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повітрі на межі житлової забудови, будинків і споруд, в тому числі лікувально-профілактичних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установ, садівницьких товариств та інших, прирівняних до них об'єктів; - дотри</w:t>
      </w:r>
      <w:r w:rsidRPr="0045369F">
        <w:rPr>
          <w:color w:val="000000"/>
          <w:u w:val="single"/>
          <w:lang w:val="uk-UA"/>
        </w:rPr>
        <w:t>мання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нормативних рівнів шумового впливу; - прямий вплив на ґрунт, поверхневі та підземні води -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відсутній; - дотримання вимог законодавства в сфері управління відходами; - дотримання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нормативних умов праці на всіх робочих місцях; - дотримання вимог правил</w:t>
      </w:r>
      <w:r w:rsidRPr="0045369F">
        <w:rPr>
          <w:color w:val="000000"/>
          <w:u w:val="single"/>
          <w:lang w:val="uk-UA"/>
        </w:rPr>
        <w:t xml:space="preserve"> пожежної безпеки в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Україні; - експлуатацію об’єкта здійснювати згідно з чинними санітарними нормами та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правилами. - функціонування підприємства відповідно з затвердженими технічними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документами; - використання сировини та матеріалів, що відповідають ДСТУ,</w:t>
      </w:r>
      <w:r w:rsidRPr="0045369F">
        <w:rPr>
          <w:color w:val="000000"/>
          <w:u w:val="single"/>
          <w:lang w:val="uk-UA"/>
        </w:rPr>
        <w:t xml:space="preserve"> ТУ та інших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нормативних документів. Суб’єкт господарювання бере на себе зобов’язання виконувати всі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умови щодо експлуатації об’єкту планованої діяльності, а також ресурсозберігаючі, охоронні,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захисні та інші заходи щодо умов безпечної експлуатації об’єкту</w:t>
      </w:r>
      <w:r w:rsidRPr="0045369F">
        <w:rPr>
          <w:color w:val="000000"/>
          <w:u w:val="single"/>
          <w:lang w:val="uk-UA"/>
        </w:rPr>
        <w:t>, дотримання вимог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природоохоронного та санітарного законодавства. При дотриманні зазначених вимог вплив на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навколишнє середовище мінімальний і додаткових екологічних обмежень не потребує.</w:t>
      </w:r>
      <w:r w:rsidRPr="0045369F">
        <w:rPr>
          <w:color w:val="000000"/>
          <w:lang w:val="uk-UA"/>
        </w:rPr>
        <w:t xml:space="preserve"> </w:t>
      </w:r>
    </w:p>
    <w:p w14:paraId="00000031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405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щодо технічної альтернативи 2. </w:t>
      </w:r>
    </w:p>
    <w:p w14:paraId="00000032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90" w:lineRule="auto"/>
        <w:ind w:left="6" w:right="8" w:firstLine="403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Екологічні та інші обмеження планової діяльності технічної альтернативи 2 аналогічні з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технічною альтернативою 1.</w:t>
      </w:r>
      <w:r w:rsidRPr="0045369F">
        <w:rPr>
          <w:color w:val="000000"/>
          <w:lang w:val="uk-UA"/>
        </w:rPr>
        <w:t xml:space="preserve"> </w:t>
      </w:r>
    </w:p>
    <w:p w14:paraId="00000033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405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щодо територіальної альтернативи 1. </w:t>
      </w:r>
    </w:p>
    <w:p w14:paraId="00000034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90" w:lineRule="auto"/>
        <w:ind w:left="5" w:right="3" w:firstLine="404"/>
        <w:jc w:val="both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В процесі ведення виробничої діяльності дотримуватись погоджених та відведених меж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територій, містобудів</w:t>
      </w:r>
      <w:r w:rsidRPr="0045369F">
        <w:rPr>
          <w:color w:val="000000"/>
          <w:u w:val="single"/>
          <w:lang w:val="uk-UA"/>
        </w:rPr>
        <w:t>них умов та обмежень, протипожежних розривів між будівлями і спорудами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відповідно до вимог </w:t>
      </w:r>
      <w:r w:rsidRPr="0045369F">
        <w:rPr>
          <w:color w:val="000000"/>
          <w:u w:val="single"/>
          <w:lang w:val="uk-UA"/>
        </w:rPr>
        <w:lastRenderedPageBreak/>
        <w:t>чинного законодавства; дотримуватись нормативних концентрацій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забруднюючих речовин в атмосферному повітрі на межі житлової забудови, будинків і споруд, в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тому числі </w:t>
      </w:r>
      <w:r w:rsidRPr="0045369F">
        <w:rPr>
          <w:color w:val="000000"/>
          <w:u w:val="single"/>
          <w:lang w:val="uk-UA"/>
        </w:rPr>
        <w:t>лікувально-профілактичних установ, садівницьких товариств та інших, прирівняних до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них об'єктів та вимог згідно з Державними санітарними правилами планування та забудови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населених пунктів (ДСП 173-96).</w:t>
      </w:r>
      <w:r w:rsidRPr="0045369F">
        <w:rPr>
          <w:color w:val="000000"/>
          <w:lang w:val="uk-UA"/>
        </w:rPr>
        <w:t xml:space="preserve"> </w:t>
      </w:r>
    </w:p>
    <w:p w14:paraId="00000035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405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щодо територіальної альтернативи 2. </w:t>
      </w:r>
    </w:p>
    <w:p w14:paraId="00000036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400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Територіальна альтернатива 2 не розглядається.</w:t>
      </w:r>
      <w:r w:rsidRPr="0045369F">
        <w:rPr>
          <w:color w:val="000000"/>
          <w:lang w:val="uk-UA"/>
        </w:rPr>
        <w:t xml:space="preserve"> </w:t>
      </w:r>
    </w:p>
    <w:p w14:paraId="00000037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490" w:lineRule="auto"/>
        <w:ind w:left="405" w:right="1491" w:firstLine="10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7. Необхідна еколого-інженерна підготовка і захист території за альтернативами: щодо технічної альтернативи 1. </w:t>
      </w:r>
    </w:p>
    <w:p w14:paraId="00000038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90" w:lineRule="auto"/>
        <w:ind w:left="4" w:right="15" w:firstLine="405"/>
        <w:jc w:val="both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Промисловий майданчик існуючий. Інженерно-геологічні, топографо-геодезичні та інші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вишукування в</w:t>
      </w:r>
      <w:r w:rsidRPr="0045369F">
        <w:rPr>
          <w:color w:val="000000"/>
          <w:u w:val="single"/>
          <w:lang w:val="uk-UA"/>
        </w:rPr>
        <w:t>иконані в необхідному обсязі згідно чинного законодавства. Планування нових або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реконструкція задіяних споруд та інженерних мереж не передбачені.</w:t>
      </w:r>
      <w:r w:rsidRPr="0045369F">
        <w:rPr>
          <w:color w:val="000000"/>
          <w:lang w:val="uk-UA"/>
        </w:rPr>
        <w:t xml:space="preserve"> </w:t>
      </w:r>
    </w:p>
    <w:p w14:paraId="00000039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405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щодо технічної альтернативи 2. </w:t>
      </w:r>
    </w:p>
    <w:p w14:paraId="0000003A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400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Аналогічні до технічної альтернативи 1.</w:t>
      </w:r>
      <w:r w:rsidRPr="0045369F">
        <w:rPr>
          <w:color w:val="000000"/>
          <w:lang w:val="uk-UA"/>
        </w:rPr>
        <w:t xml:space="preserve"> </w:t>
      </w:r>
    </w:p>
    <w:p w14:paraId="0000003B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405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щодо територіальної альтернативи 1. </w:t>
      </w:r>
    </w:p>
    <w:p w14:paraId="0000003C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90" w:lineRule="auto"/>
        <w:ind w:left="5" w:right="3" w:firstLine="394"/>
        <w:jc w:val="both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Устаткування для здійснення планованої діяльності розміщено на вже спланованій території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діючого підприємства, що забезпечена під’їзними шляхами, всіма необхідними комунікаціями,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спорудами та інженерними мережами з урахуванням особливостей розташування існуючих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будівель та споруд. Захист території здійснюється існуючою інфраструктурою та дотриманням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технологічних, санітарно-технічних та організаційних рішень. Додаткового еколого-ін</w:t>
      </w:r>
      <w:r w:rsidRPr="0045369F">
        <w:rPr>
          <w:color w:val="000000"/>
          <w:u w:val="single"/>
          <w:lang w:val="uk-UA"/>
        </w:rPr>
        <w:t>женерного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захисту не потрібно.</w:t>
      </w:r>
      <w:r w:rsidRPr="0045369F">
        <w:rPr>
          <w:color w:val="000000"/>
          <w:lang w:val="uk-UA"/>
        </w:rPr>
        <w:t xml:space="preserve"> </w:t>
      </w:r>
    </w:p>
    <w:p w14:paraId="0000003D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405"/>
        <w:rPr>
          <w:color w:val="000000"/>
          <w:lang w:val="uk-UA"/>
        </w:rPr>
      </w:pPr>
      <w:r w:rsidRPr="0045369F">
        <w:rPr>
          <w:color w:val="000000"/>
          <w:lang w:val="uk-UA"/>
        </w:rPr>
        <w:t>щодо територіальної альтернативи 2.</w:t>
      </w:r>
    </w:p>
    <w:p w14:paraId="0000003E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00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Територіальна альтернатива 2 не розглядається.</w:t>
      </w:r>
      <w:r w:rsidRPr="0045369F">
        <w:rPr>
          <w:color w:val="000000"/>
          <w:lang w:val="uk-UA"/>
        </w:rPr>
        <w:t xml:space="preserve"> </w:t>
      </w:r>
    </w:p>
    <w:p w14:paraId="0000003F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3" w:line="240" w:lineRule="auto"/>
        <w:ind w:left="412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8. Сфера, джерела та види можливого впливу на довкілля: </w:t>
      </w:r>
    </w:p>
    <w:p w14:paraId="00000040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40" w:lineRule="auto"/>
        <w:ind w:left="405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щодо технічної альтернативи 1. </w:t>
      </w:r>
    </w:p>
    <w:p w14:paraId="00000041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90" w:lineRule="auto"/>
        <w:ind w:left="5" w:right="3" w:firstLine="404"/>
        <w:jc w:val="both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Вплив на клімат і мікроклімат - не передбачається. Вплив на атмосферне повітря: викиди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забруднюючих речовин від процесів виробництва клінкеру: процеси спалювання в тунельних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печах та камерній сушарці; транспортування, розвантаження та зберігання інертної с</w:t>
      </w:r>
      <w:r w:rsidRPr="0045369F">
        <w:rPr>
          <w:color w:val="000000"/>
          <w:u w:val="single"/>
          <w:lang w:val="uk-UA"/>
        </w:rPr>
        <w:t>ировини;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підготовка сировинної маси (шихти); опалення приміщень; маневрування автомобільного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транспорту. Утворення відходів: в результаті планованої діяльності утворення додаткових видів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відходів не передбачається. Технологією виробництва передбачається об</w:t>
      </w:r>
      <w:r w:rsidRPr="0045369F">
        <w:rPr>
          <w:color w:val="000000"/>
          <w:u w:val="single"/>
          <w:lang w:val="uk-UA"/>
        </w:rPr>
        <w:t>роблення відходів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(золошлаки від спалювання вугілля, скоп волокнистий макулатурний; код операцій: R3, R5, R12,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R13) інших підприємств, що позитивно вплине на ситуацію з управління відходами в країні.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Вплив на водне середовище: вплив на водне середовище буд</w:t>
      </w:r>
      <w:r w:rsidRPr="0045369F">
        <w:rPr>
          <w:color w:val="000000"/>
          <w:u w:val="single"/>
          <w:lang w:val="uk-UA"/>
        </w:rPr>
        <w:t>е здійснюватися внаслідок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використання води на господарсько-побутові, виробничі та протипожежні потреби. Збільшення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обсягу використання води від існуючого внаслідок реалізації планованої діяльності не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передбачається. Скидання стічних вод у водні об’єкти пр</w:t>
      </w:r>
      <w:r w:rsidRPr="0045369F">
        <w:rPr>
          <w:color w:val="000000"/>
          <w:u w:val="single"/>
          <w:lang w:val="uk-UA"/>
        </w:rPr>
        <w:t>ироднього походження не здійснюється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та не планується. Впливи планованої діяльності на геологічне середовище, ґрунти, рослинний i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тваринний світ, заповідні об'єкти - не передбачається.</w:t>
      </w:r>
      <w:r w:rsidRPr="0045369F">
        <w:rPr>
          <w:color w:val="000000"/>
          <w:lang w:val="uk-UA"/>
        </w:rPr>
        <w:t xml:space="preserve"> </w:t>
      </w:r>
    </w:p>
    <w:p w14:paraId="00000042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ind w:left="405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щодо технічної альтернативи 2. </w:t>
      </w:r>
    </w:p>
    <w:p w14:paraId="00000043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90" w:lineRule="auto"/>
        <w:ind w:left="6" w:right="3" w:firstLine="393"/>
        <w:jc w:val="both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Теж саме, що і до технічної альтернативи 1. В процесі реалізації планової діяльності технічної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альтернативи 2 очікується більш негативний вплив на якість атмосферне повітря в порівнянні з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технічною альтернативою 1.</w:t>
      </w:r>
      <w:r w:rsidRPr="0045369F">
        <w:rPr>
          <w:color w:val="000000"/>
          <w:lang w:val="uk-UA"/>
        </w:rPr>
        <w:t xml:space="preserve"> </w:t>
      </w:r>
    </w:p>
    <w:p w14:paraId="00000044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ind w:left="405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щодо територіальної альтернативи 1. </w:t>
      </w:r>
    </w:p>
    <w:p w14:paraId="00000045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90" w:lineRule="auto"/>
        <w:ind w:left="8" w:right="20" w:firstLine="401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Сфера, джерела та види можливого впливу на довкілля такі самі що і до технічної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альтернативи 1.</w:t>
      </w:r>
      <w:r w:rsidRPr="0045369F">
        <w:rPr>
          <w:color w:val="000000"/>
          <w:lang w:val="uk-UA"/>
        </w:rPr>
        <w:t xml:space="preserve"> </w:t>
      </w:r>
    </w:p>
    <w:p w14:paraId="00000046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6" w:line="240" w:lineRule="auto"/>
        <w:ind w:left="405"/>
        <w:rPr>
          <w:color w:val="000000"/>
          <w:lang w:val="uk-UA"/>
        </w:rPr>
      </w:pPr>
      <w:r w:rsidRPr="0045369F">
        <w:rPr>
          <w:color w:val="000000"/>
          <w:lang w:val="uk-UA"/>
        </w:rPr>
        <w:lastRenderedPageBreak/>
        <w:t xml:space="preserve">щодо територіальної альтернативи 2. </w:t>
      </w:r>
    </w:p>
    <w:p w14:paraId="00000047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400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Територіальна альтернатива 2 не розглядається.</w:t>
      </w:r>
      <w:r w:rsidRPr="0045369F">
        <w:rPr>
          <w:color w:val="000000"/>
          <w:lang w:val="uk-UA"/>
        </w:rPr>
        <w:t xml:space="preserve"> </w:t>
      </w:r>
    </w:p>
    <w:p w14:paraId="00000048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90" w:lineRule="auto"/>
        <w:ind w:left="4" w:right="12" w:firstLine="406"/>
        <w:jc w:val="both"/>
        <w:rPr>
          <w:color w:val="000000"/>
          <w:lang w:val="uk-UA"/>
        </w:rPr>
      </w:pPr>
      <w:r w:rsidRPr="0045369F">
        <w:rPr>
          <w:color w:val="000000"/>
          <w:lang w:val="uk-UA"/>
        </w:rPr>
        <w:t>9. Належність планованої діяльності до першої чи другої категорії видів діяльності та об’єктів, які можуть мати значний вплив на довкілля та підлягають оцінці впливу на довкілля (зазначити відповідний пункт і частину статті 3 Закону України “Про оцінку впл</w:t>
      </w:r>
      <w:r w:rsidRPr="0045369F">
        <w:rPr>
          <w:color w:val="000000"/>
          <w:lang w:val="uk-UA"/>
        </w:rPr>
        <w:t xml:space="preserve">иву на довкілля”). </w:t>
      </w:r>
    </w:p>
    <w:p w14:paraId="00000049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408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Друга категорія</w:t>
      </w:r>
      <w:r w:rsidRPr="0045369F">
        <w:rPr>
          <w:color w:val="000000"/>
          <w:lang w:val="uk-UA"/>
        </w:rPr>
        <w:t xml:space="preserve"> </w:t>
      </w:r>
    </w:p>
    <w:p w14:paraId="0000004A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90" w:lineRule="auto"/>
        <w:ind w:right="2" w:firstLine="424"/>
        <w:jc w:val="both"/>
        <w:rPr>
          <w:color w:val="000000"/>
          <w:u w:val="single"/>
          <w:lang w:val="uk-UA"/>
        </w:rPr>
      </w:pPr>
      <w:r w:rsidRPr="0045369F">
        <w:rPr>
          <w:color w:val="000000"/>
          <w:u w:val="single"/>
          <w:lang w:val="uk-UA"/>
        </w:rPr>
        <w:t>11 Інші види діяльності Інші види діяльності: постійно діючі траси і треки для перегонів,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тестові полігони для моторизованих транспортних засобів; майданчики для тестування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(випробування) двигунів, турбін або реакторів площею 0,5 гектара і більше; шламонакопичувачі,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хвостосховища; складування осаду, мулові поля площею 0,5 гектара і більше або на відстані не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більш як 100 метрів до прибережних захисних смуг; склади і перевалочн</w:t>
      </w:r>
      <w:r w:rsidRPr="0045369F">
        <w:rPr>
          <w:color w:val="000000"/>
          <w:u w:val="single"/>
          <w:lang w:val="uk-UA"/>
        </w:rPr>
        <w:t>і бази металобрухту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площею 0,5 гектара і більше або на відстані не більш як 100 метрів до прибережних захисних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смуг; об’єкти оброблення відходів, що не є небезпечними, потужністю менше 100 тонн на добу;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установки для поверхневої обробки речовин, предметів </w:t>
      </w:r>
      <w:r w:rsidRPr="0045369F">
        <w:rPr>
          <w:color w:val="000000"/>
          <w:u w:val="single"/>
          <w:lang w:val="uk-UA"/>
        </w:rPr>
        <w:t>або продуктів з використанням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органічних розчинників, зокрема для оздоблення, друку, покриття, знежирювання,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гідроізолювання, калібрування, фарбування, очищення або насичування з витратою понад 150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кілограмів на годину або понад 200 тонн на рік; виробництв</w:t>
      </w:r>
      <w:r w:rsidRPr="0045369F">
        <w:rPr>
          <w:color w:val="000000"/>
          <w:u w:val="single"/>
          <w:lang w:val="uk-UA"/>
        </w:rPr>
        <w:t>о і переробка виробів на основі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еластомерів; споруди для виробництва штучних мінеральних волокон, виробництво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екструдованого пінополістиролу, утеплювачів, асфальтобетону; видобування піску і гравію,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прокладання кабелів, трубопроводів та інших комунікацій н</w:t>
      </w:r>
      <w:r w:rsidRPr="0045369F">
        <w:rPr>
          <w:color w:val="000000"/>
          <w:u w:val="single"/>
          <w:lang w:val="uk-UA"/>
        </w:rPr>
        <w:t>а землях водного фонду; генетично-</w:t>
      </w:r>
    </w:p>
    <w:p w14:paraId="0000004B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0" w:lineRule="auto"/>
        <w:ind w:left="4" w:right="14" w:firstLine="1"/>
        <w:jc w:val="both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інженерна діяльність, введення в обіг та будь-яке використання генетично модифікованих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організмів та продукції, виробленої з їх використанням (у відкритій системі); інтродукція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 xml:space="preserve">чужорідних видів фауни та флори у довкілля; </w:t>
      </w:r>
      <w:r w:rsidRPr="0045369F">
        <w:rPr>
          <w:color w:val="000000"/>
          <w:u w:val="single"/>
          <w:lang w:val="uk-UA"/>
        </w:rPr>
        <w:t>виробництво мікробіологічної продукції;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виробництво, утилізація і знищення боєприпасів, ракетного палива та інших токсичних хімічних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речовин;"</w:t>
      </w:r>
      <w:r w:rsidRPr="0045369F">
        <w:rPr>
          <w:color w:val="000000"/>
          <w:lang w:val="uk-UA"/>
        </w:rPr>
        <w:t xml:space="preserve"> </w:t>
      </w:r>
    </w:p>
    <w:p w14:paraId="0000004C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left="5" w:right="10" w:firstLine="419"/>
        <w:jc w:val="both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10. Наявність підстав для здійснення оцінки транскордонного впливу на довкілля (в тому числі наявність значного </w:t>
      </w:r>
      <w:r w:rsidRPr="0045369F">
        <w:rPr>
          <w:color w:val="000000"/>
          <w:lang w:val="uk-UA"/>
        </w:rPr>
        <w:t xml:space="preserve">негативного транскордонного впливу на довкілля та перелік держав, довкілля яких може зазнати значного негативного транскордонного впливу (зачеплених держав). </w:t>
      </w:r>
    </w:p>
    <w:p w14:paraId="0000004D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409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Підстав немає</w:t>
      </w:r>
      <w:r w:rsidRPr="0045369F">
        <w:rPr>
          <w:color w:val="000000"/>
          <w:lang w:val="uk-UA"/>
        </w:rPr>
        <w:t xml:space="preserve"> </w:t>
      </w:r>
    </w:p>
    <w:p w14:paraId="0000004E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90" w:lineRule="auto"/>
        <w:ind w:left="7" w:right="18" w:firstLine="417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11. Планований обсяг досліджень та рівень деталізації інформації, що підлягає включенню до звіту з оцінки впливу на довкілля. </w:t>
      </w:r>
    </w:p>
    <w:p w14:paraId="0000004F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left="6" w:right="18" w:firstLine="403"/>
        <w:jc w:val="both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Плановий обсяг досліджень та рівень деталізації інформації, що підлягає включенню до звіту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з ОВД у відповідності ст. 6 Закону Укр</w:t>
      </w:r>
      <w:r w:rsidRPr="0045369F">
        <w:rPr>
          <w:color w:val="000000"/>
          <w:u w:val="single"/>
          <w:lang w:val="uk-UA"/>
        </w:rPr>
        <w:t>аїни «Про оцінку впливу на довкілля» №2059-VII від 23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травня 2017року.</w:t>
      </w:r>
      <w:r w:rsidRPr="0045369F">
        <w:rPr>
          <w:color w:val="000000"/>
          <w:lang w:val="uk-UA"/>
        </w:rPr>
        <w:t xml:space="preserve"> </w:t>
      </w:r>
    </w:p>
    <w:p w14:paraId="00000050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424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12. Процедура оцінки впливу на довкілля та можливості для участі в ній громадськості. </w:t>
      </w:r>
    </w:p>
    <w:p w14:paraId="00000051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90" w:lineRule="auto"/>
        <w:ind w:left="5" w:right="7" w:firstLine="404"/>
        <w:jc w:val="both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Планована суб’єктом господарювання діяльність може мати значний вплив на довкілля і, отже, підлягає оцінці впливу на довкілля відповідно до Закону України “Про оцінку впливу на довкілля”. Оцінка впливу на довкілля - це процедура, що передбачає: </w:t>
      </w:r>
    </w:p>
    <w:p w14:paraId="00000052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405"/>
        <w:rPr>
          <w:color w:val="000000"/>
          <w:lang w:val="uk-UA"/>
        </w:rPr>
      </w:pPr>
      <w:r w:rsidRPr="0045369F">
        <w:rPr>
          <w:color w:val="000000"/>
          <w:lang w:val="uk-UA"/>
        </w:rPr>
        <w:t>підготовку</w:t>
      </w:r>
      <w:r w:rsidRPr="0045369F">
        <w:rPr>
          <w:color w:val="000000"/>
          <w:lang w:val="uk-UA"/>
        </w:rPr>
        <w:t xml:space="preserve"> суб’єктом господарювання звіту з оцінки впливу на довкілля; </w:t>
      </w:r>
    </w:p>
    <w:p w14:paraId="00000053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ind w:left="405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проведення громадського обговорення планованої діяльності; </w:t>
      </w:r>
    </w:p>
    <w:p w14:paraId="00000054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90" w:lineRule="auto"/>
        <w:ind w:left="5" w:right="4" w:firstLine="403"/>
        <w:jc w:val="both"/>
        <w:rPr>
          <w:color w:val="000000"/>
          <w:lang w:val="uk-UA"/>
        </w:rPr>
      </w:pPr>
      <w:r w:rsidRPr="0045369F">
        <w:rPr>
          <w:color w:val="000000"/>
          <w:lang w:val="uk-UA"/>
        </w:rPr>
        <w:t>аналіз уповноваженим органом звіту з оцінки впливу на довкілля, будь-якої додаткової інформації, яку надає суб’єкт господарювання, а також інформації, отриманої від громадськості під час громадського обговорення, під час здійснення процедури оцінки транско</w:t>
      </w:r>
      <w:r w:rsidRPr="0045369F">
        <w:rPr>
          <w:color w:val="000000"/>
          <w:lang w:val="uk-UA"/>
        </w:rPr>
        <w:t xml:space="preserve">рдонного впливу, іншої інформації; </w:t>
      </w:r>
    </w:p>
    <w:p w14:paraId="00000055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left="5" w:right="4" w:firstLine="399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надання уповноваженим органом мотивованого висновку з оцінки впливу на довкілля, що враховує результати аналізу, передбаченого абзацом п’ятим цього пункту; </w:t>
      </w:r>
    </w:p>
    <w:p w14:paraId="00000056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left="5" w:right="12" w:firstLine="400"/>
        <w:rPr>
          <w:color w:val="000000"/>
          <w:lang w:val="uk-UA"/>
        </w:rPr>
      </w:pPr>
      <w:r w:rsidRPr="0045369F">
        <w:rPr>
          <w:color w:val="000000"/>
          <w:lang w:val="uk-UA"/>
        </w:rPr>
        <w:lastRenderedPageBreak/>
        <w:t xml:space="preserve">врахування висновку з оцінки впливу на довкілля у рішенні про провадження планованої діяльності, зазначеного у пункті 14 цього повідомлення. </w:t>
      </w:r>
    </w:p>
    <w:p w14:paraId="00000057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left="5" w:right="9" w:firstLine="395"/>
        <w:jc w:val="both"/>
        <w:rPr>
          <w:color w:val="000000"/>
          <w:lang w:val="uk-UA"/>
        </w:rPr>
      </w:pPr>
      <w:r w:rsidRPr="0045369F">
        <w:rPr>
          <w:color w:val="000000"/>
          <w:lang w:val="uk-UA"/>
        </w:rPr>
        <w:t>У висновку з оцінки впливу на довкілля уповноважений орган, виходячи з оцінки впливу на довкілля планованої діяльн</w:t>
      </w:r>
      <w:r w:rsidRPr="0045369F">
        <w:rPr>
          <w:color w:val="000000"/>
          <w:lang w:val="uk-UA"/>
        </w:rPr>
        <w:t xml:space="preserve">ості, визначає допустимість чи обґрунтовує недопустимість провадження планованої діяльності та визначає екологічні умови її провадження. </w:t>
      </w:r>
    </w:p>
    <w:p w14:paraId="00000058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left="5" w:right="16" w:firstLine="403"/>
        <w:rPr>
          <w:color w:val="000000"/>
          <w:lang w:val="uk-UA"/>
        </w:rPr>
      </w:pPr>
      <w:r w:rsidRPr="0045369F">
        <w:rPr>
          <w:color w:val="000000"/>
          <w:lang w:val="uk-UA"/>
        </w:rPr>
        <w:t>Забороняється розпочинати провадження планованої діяльності без оцінки впливу на довкілля та отримання рішення про про</w:t>
      </w:r>
      <w:r w:rsidRPr="0045369F">
        <w:rPr>
          <w:color w:val="000000"/>
          <w:lang w:val="uk-UA"/>
        </w:rPr>
        <w:t xml:space="preserve">вадження планованої діяльності. </w:t>
      </w:r>
    </w:p>
    <w:p w14:paraId="00000059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right="7" w:firstLine="409"/>
        <w:jc w:val="both"/>
        <w:rPr>
          <w:color w:val="000000"/>
          <w:lang w:val="uk-UA"/>
        </w:rPr>
      </w:pPr>
      <w:r w:rsidRPr="0045369F">
        <w:rPr>
          <w:color w:val="000000"/>
          <w:lang w:val="uk-UA"/>
        </w:rPr>
        <w:t>Процедура оцінки впливу на довкілля передбачає право і можливості громадськості для участі у такій процедурі, зокрема на стадії обговорення обсягу досліджень та рівня деталізації інформації, що підлягає включенню до звіту з оцінки впливу на довкілля, а так</w:t>
      </w:r>
      <w:r w:rsidRPr="0045369F">
        <w:rPr>
          <w:color w:val="000000"/>
          <w:lang w:val="uk-UA"/>
        </w:rPr>
        <w:t xml:space="preserve">ож на стадії розгляду уповноваженим органом поданого суб’єктом господарювання звіту з оцінки впливу на довкілля. </w:t>
      </w:r>
    </w:p>
    <w:p w14:paraId="0000005A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left="12" w:right="11" w:firstLine="397"/>
        <w:rPr>
          <w:color w:val="000000"/>
          <w:lang w:val="uk-UA"/>
        </w:rPr>
      </w:pPr>
      <w:r w:rsidRPr="0045369F">
        <w:rPr>
          <w:color w:val="000000"/>
          <w:lang w:val="uk-UA"/>
        </w:rPr>
        <w:t>На стадії громадського обговорення звіту з оцінки впливу на довкілля протягом щонайменше 25 робочих днів громадськості надається можливість на</w:t>
      </w:r>
      <w:r w:rsidRPr="0045369F">
        <w:rPr>
          <w:color w:val="000000"/>
          <w:lang w:val="uk-UA"/>
        </w:rPr>
        <w:t>давати будь-які зауваження і пропозиції</w:t>
      </w:r>
    </w:p>
    <w:p w14:paraId="0000005B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0" w:lineRule="auto"/>
        <w:ind w:left="4" w:right="5" w:firstLine="1"/>
        <w:jc w:val="both"/>
        <w:rPr>
          <w:color w:val="000000"/>
          <w:lang w:val="uk-UA"/>
        </w:rPr>
      </w:pPr>
      <w:r w:rsidRPr="0045369F">
        <w:rPr>
          <w:color w:val="000000"/>
          <w:lang w:val="uk-UA"/>
        </w:rPr>
        <w:t>до звіту з оцінки впливу на довкілля та планованої діяльності, а також взяти участь у громадських слуханнях. Детальніше про процедуру громадського обговорення звіту з оцінки впливу на довкілля буде повідомлено в огол</w:t>
      </w:r>
      <w:r w:rsidRPr="0045369F">
        <w:rPr>
          <w:color w:val="000000"/>
          <w:lang w:val="uk-UA"/>
        </w:rPr>
        <w:t xml:space="preserve">ошенні про початок громадського обговорення. </w:t>
      </w:r>
    </w:p>
    <w:p w14:paraId="0000005C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left="5" w:right="14" w:firstLine="394"/>
        <w:jc w:val="both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У період воєнного стану в Україні громадські слухання проводяться у режимі відеоконференції, про що зазначається в оголошенні про початок громадського обговорення звіту з оцінки впливу на довкілля та у звіті про громадське обговорення. </w:t>
      </w:r>
    </w:p>
    <w:p w14:paraId="0000005D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left="5" w:right="3" w:firstLine="418"/>
        <w:rPr>
          <w:color w:val="000000"/>
          <w:lang w:val="uk-UA"/>
        </w:rPr>
      </w:pPr>
      <w:r w:rsidRPr="0045369F">
        <w:rPr>
          <w:color w:val="000000"/>
          <w:lang w:val="uk-UA"/>
        </w:rPr>
        <w:t>13. Громадське обго</w:t>
      </w:r>
      <w:r w:rsidRPr="0045369F">
        <w:rPr>
          <w:color w:val="000000"/>
          <w:lang w:val="uk-UA"/>
        </w:rPr>
        <w:t xml:space="preserve">ворення обсягу досліджень та рівня деталізації інформації, що підлягає включенню до звіту з оцінки впливу на довкілля. </w:t>
      </w:r>
    </w:p>
    <w:p w14:paraId="0000005E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right="3" w:firstLine="409"/>
        <w:jc w:val="both"/>
        <w:rPr>
          <w:color w:val="000000"/>
          <w:lang w:val="uk-UA"/>
        </w:rPr>
      </w:pPr>
      <w:r w:rsidRPr="0045369F">
        <w:rPr>
          <w:color w:val="000000"/>
          <w:lang w:val="uk-UA"/>
        </w:rPr>
        <w:t>Протягом 12 робочих днів з дня оприлюднення цього повідомлення на офіційному веб-сайті уповноваженого органу громадськість має право над</w:t>
      </w:r>
      <w:r w:rsidRPr="0045369F">
        <w:rPr>
          <w:color w:val="000000"/>
          <w:lang w:val="uk-UA"/>
        </w:rPr>
        <w:t xml:space="preserve">ати уповноваженому органу, зазначеному у пункті 15 цього повідомлення, зауваження і пропозиції до планованої діяльності, обсягу досліджень та рівня деталізації інформації, що підлягає включенню до звіту з оцінки впливу на довкілля. </w:t>
      </w:r>
    </w:p>
    <w:p w14:paraId="0000005F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left="4" w:right="2" w:firstLine="405"/>
        <w:jc w:val="both"/>
        <w:rPr>
          <w:color w:val="000000"/>
          <w:lang w:val="uk-UA"/>
        </w:rPr>
      </w:pPr>
      <w:r w:rsidRPr="0045369F">
        <w:rPr>
          <w:color w:val="000000"/>
          <w:lang w:val="uk-UA"/>
        </w:rPr>
        <w:t>Надаючи такі зауваженні і пропозиції, вкажіть реєстраційний номер справи про оцінку впливу на довкілля планованої діяльності в Єдиному реєстрі з оцінки впливу на довкілля (зазначений на першій сторінці цього повідомлення). Це значно спростить процес реєстр</w:t>
      </w:r>
      <w:r w:rsidRPr="0045369F">
        <w:rPr>
          <w:color w:val="000000"/>
          <w:lang w:val="uk-UA"/>
        </w:rPr>
        <w:t xml:space="preserve">ації та розгляду Ваших зауважень і пропозицій. </w:t>
      </w:r>
    </w:p>
    <w:p w14:paraId="00000060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90" w:lineRule="auto"/>
        <w:ind w:left="4" w:right="3" w:firstLine="396"/>
        <w:jc w:val="both"/>
        <w:rPr>
          <w:color w:val="000000"/>
          <w:lang w:val="uk-UA"/>
        </w:rPr>
      </w:pPr>
      <w:r w:rsidRPr="0045369F">
        <w:rPr>
          <w:color w:val="000000"/>
          <w:lang w:val="uk-UA"/>
        </w:rPr>
        <w:t>У разі отримання таких зауважень і пропозицій громадськості вони будуть розміщені в Єдиному реєстрі з оцінки впливу на довкілля та передані суб’єкту господарювання (протягом трьох робочих днів з дня їх отрима</w:t>
      </w:r>
      <w:r w:rsidRPr="0045369F">
        <w:rPr>
          <w:color w:val="000000"/>
          <w:lang w:val="uk-UA"/>
        </w:rPr>
        <w:t>ння). Особи, що надають зауваження і пропозиції, своїм підписом засвідчують свою згоду на обробку їх персональних даних. Суб’єкт господарювання під час підготовки звіту з оцінки впливу на довкілля зобов’язаний врахувати повністю, врахувати частково або обґ</w:t>
      </w:r>
      <w:r w:rsidRPr="0045369F">
        <w:rPr>
          <w:color w:val="000000"/>
          <w:lang w:val="uk-UA"/>
        </w:rPr>
        <w:t>рунтовано відхилити зауваження і пропозиції громадськості, надані у процесі громадського обговорення обсягу досліджень та рівня деталізації інформації, що підлягає включенню до звіту з оцінки впливу на довкілля. Детальна інформація про це включається до зв</w:t>
      </w:r>
      <w:r w:rsidRPr="0045369F">
        <w:rPr>
          <w:color w:val="000000"/>
          <w:lang w:val="uk-UA"/>
        </w:rPr>
        <w:t xml:space="preserve">іту з оцінки впливу на довкілля. </w:t>
      </w:r>
    </w:p>
    <w:p w14:paraId="00000061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left="424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14. Рішення про провадження планованої діяльності. </w:t>
      </w:r>
    </w:p>
    <w:p w14:paraId="00000062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0" w:lineRule="auto"/>
        <w:jc w:val="center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Відповідно до законодавства рішенням про провадження даної планованої діяльності буде </w:t>
      </w:r>
    </w:p>
    <w:p w14:paraId="00000063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3" w:line="240" w:lineRule="auto"/>
        <w:ind w:left="408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Дозвіл на здійснення операцій з оброблення відходів</w:t>
      </w:r>
      <w:r w:rsidRPr="0045369F">
        <w:rPr>
          <w:color w:val="000000"/>
          <w:lang w:val="uk-UA"/>
        </w:rPr>
        <w:t xml:space="preserve"> </w:t>
      </w:r>
    </w:p>
    <w:p w14:paraId="00000064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40" w:lineRule="auto"/>
        <w:ind w:right="1001"/>
        <w:jc w:val="right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(вид рішення відповідно до частини першої статті 11 Закону України “Про оцінку впливу на довкілля”) </w:t>
      </w:r>
    </w:p>
    <w:p w14:paraId="00000065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472" w:lineRule="auto"/>
        <w:ind w:left="405" w:right="1246"/>
        <w:jc w:val="center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lang w:val="uk-UA"/>
        </w:rPr>
        <w:t xml:space="preserve">що видається </w:t>
      </w:r>
      <w:r w:rsidRPr="0045369F">
        <w:rPr>
          <w:color w:val="000000"/>
          <w:u w:val="single"/>
          <w:lang w:val="uk-UA"/>
        </w:rPr>
        <w:t>Міністерство економіки, довкілля та сільського господарства України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sz w:val="16"/>
          <w:szCs w:val="16"/>
          <w:lang w:val="uk-UA"/>
        </w:rPr>
        <w:t xml:space="preserve">(орган, до повноважень якого належить прийняття такого рішення) </w:t>
      </w:r>
    </w:p>
    <w:p w14:paraId="00000066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40" w:lineRule="auto"/>
        <w:ind w:left="408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lastRenderedPageBreak/>
        <w:t>Дозвіл на викиди забруднюючих речовин в атмосферне повітря</w:t>
      </w:r>
      <w:r w:rsidRPr="0045369F">
        <w:rPr>
          <w:color w:val="000000"/>
          <w:lang w:val="uk-UA"/>
        </w:rPr>
        <w:t xml:space="preserve"> </w:t>
      </w:r>
    </w:p>
    <w:p w14:paraId="00000067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40" w:lineRule="auto"/>
        <w:ind w:right="1001"/>
        <w:jc w:val="right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(вид рішення відповідно до частини першої статті 11 Закону України “Про оцінку впливу на довкілля”) </w:t>
      </w:r>
    </w:p>
    <w:p w14:paraId="00000068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472" w:lineRule="auto"/>
        <w:ind w:left="405" w:right="1246"/>
        <w:jc w:val="center"/>
        <w:rPr>
          <w:color w:val="000000"/>
          <w:sz w:val="16"/>
          <w:szCs w:val="16"/>
          <w:lang w:val="uk-UA"/>
        </w:rPr>
      </w:pPr>
      <w:r w:rsidRPr="0045369F">
        <w:rPr>
          <w:color w:val="000000"/>
          <w:lang w:val="uk-UA"/>
        </w:rPr>
        <w:t xml:space="preserve">що видається </w:t>
      </w:r>
      <w:r w:rsidRPr="0045369F">
        <w:rPr>
          <w:color w:val="000000"/>
          <w:u w:val="single"/>
          <w:lang w:val="uk-UA"/>
        </w:rPr>
        <w:t>Міністерство економіки, довкілля та сільського господарства України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sz w:val="16"/>
          <w:szCs w:val="16"/>
          <w:lang w:val="uk-UA"/>
        </w:rPr>
        <w:t>(орган, до пов</w:t>
      </w:r>
      <w:r w:rsidRPr="0045369F">
        <w:rPr>
          <w:color w:val="000000"/>
          <w:sz w:val="16"/>
          <w:szCs w:val="16"/>
          <w:lang w:val="uk-UA"/>
        </w:rPr>
        <w:t xml:space="preserve">новажень якого належить прийняття такого рішення) </w:t>
      </w:r>
    </w:p>
    <w:p w14:paraId="00000069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90" w:lineRule="auto"/>
        <w:ind w:left="4" w:right="14" w:firstLine="420"/>
        <w:jc w:val="both"/>
        <w:rPr>
          <w:color w:val="000000"/>
          <w:lang w:val="uk-UA"/>
        </w:rPr>
      </w:pPr>
      <w:r w:rsidRPr="0045369F">
        <w:rPr>
          <w:color w:val="000000"/>
          <w:lang w:val="uk-UA"/>
        </w:rPr>
        <w:t xml:space="preserve">15. Усі зауваження і пропозиції громадськості до планованої діяльності, обсягу досліджень та рівня деталізації інформації, що підлягає включенню до звіту з оцінки впливу на довкілля, необхідно надсилати до </w:t>
      </w:r>
    </w:p>
    <w:p w14:paraId="0000006A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right="22"/>
        <w:jc w:val="right"/>
        <w:rPr>
          <w:color w:val="000000"/>
          <w:u w:val="single"/>
          <w:lang w:val="uk-UA"/>
        </w:rPr>
      </w:pPr>
      <w:r w:rsidRPr="0045369F">
        <w:rPr>
          <w:color w:val="000000"/>
          <w:u w:val="single"/>
          <w:lang w:val="uk-UA"/>
        </w:rPr>
        <w:t>Департамент захисту довкілля та природних ресурсі</w:t>
      </w:r>
      <w:r w:rsidRPr="0045369F">
        <w:rPr>
          <w:color w:val="000000"/>
          <w:u w:val="single"/>
          <w:lang w:val="uk-UA"/>
        </w:rPr>
        <w:t>в Сумської обласної державної</w:t>
      </w:r>
    </w:p>
    <w:p w14:paraId="0000006B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0" w:lineRule="auto"/>
        <w:ind w:left="15" w:right="5" w:hanging="6"/>
        <w:rPr>
          <w:color w:val="000000"/>
          <w:lang w:val="uk-UA"/>
        </w:rPr>
      </w:pPr>
      <w:r w:rsidRPr="0045369F">
        <w:rPr>
          <w:color w:val="000000"/>
          <w:u w:val="single"/>
          <w:lang w:val="uk-UA"/>
        </w:rPr>
        <w:t>адміністрації , 40000, м. Суми, Майдан Незалежності, 2, sumy.ovd@gmail.com, (0542)70-09-51,</w:t>
      </w:r>
      <w:r w:rsidRPr="0045369F">
        <w:rPr>
          <w:color w:val="000000"/>
          <w:lang w:val="uk-UA"/>
        </w:rPr>
        <w:t xml:space="preserve"> </w:t>
      </w:r>
      <w:r w:rsidRPr="0045369F">
        <w:rPr>
          <w:color w:val="000000"/>
          <w:u w:val="single"/>
          <w:lang w:val="uk-UA"/>
        </w:rPr>
        <w:t>(0542)70-09-55, Яценко Олена Анатоліївна</w:t>
      </w:r>
      <w:r w:rsidRPr="0045369F">
        <w:rPr>
          <w:color w:val="000000"/>
          <w:lang w:val="uk-UA"/>
        </w:rPr>
        <w:t xml:space="preserve"> </w:t>
      </w:r>
    </w:p>
    <w:p w14:paraId="0000006C" w14:textId="77777777" w:rsidR="00F607A4" w:rsidRPr="0045369F" w:rsidRDefault="0045369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 w:line="1638" w:lineRule="auto"/>
        <w:ind w:left="13" w:right="919" w:firstLine="915"/>
        <w:rPr>
          <w:color w:val="000000"/>
          <w:sz w:val="20"/>
          <w:szCs w:val="20"/>
          <w:lang w:val="uk-UA"/>
        </w:rPr>
      </w:pPr>
      <w:r w:rsidRPr="0045369F">
        <w:rPr>
          <w:color w:val="000000"/>
          <w:sz w:val="16"/>
          <w:szCs w:val="16"/>
          <w:lang w:val="uk-UA"/>
        </w:rPr>
        <w:t xml:space="preserve">(найменування уповноваженого органу, поштова адреса, електронна адреса, номер телефону та контактна особа) </w:t>
      </w:r>
      <w:r w:rsidRPr="0045369F">
        <w:rPr>
          <w:color w:val="000000"/>
          <w:sz w:val="20"/>
          <w:szCs w:val="20"/>
          <w:lang w:val="uk-UA"/>
        </w:rPr>
        <w:t>{Додаток 2 із змінами, внесеними згідно з Постановою КМ № 824 від 14.09.2020}</w:t>
      </w:r>
    </w:p>
    <w:sectPr w:rsidR="00F607A4" w:rsidRPr="0045369F">
      <w:pgSz w:w="11900" w:h="16840"/>
      <w:pgMar w:top="200" w:right="398" w:bottom="280" w:left="40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6F068ECF-323D-46AA-BC91-3CFE201904B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8BE670D-659F-4D24-BA29-842D9EAFFB5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CE1FD1B-4264-45FF-AD0D-18AF250CAF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7A4"/>
    <w:rsid w:val="0045369F"/>
    <w:rsid w:val="00F60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F160D5-6F0D-4D83-B9AB-3CC7CC470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4028</Words>
  <Characters>22960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Гулякін Руслан Олександрович</dc:creator>
  <cp:lastModifiedBy>Гулякін Руслан Олександрович</cp:lastModifiedBy>
  <cp:revision>2</cp:revision>
  <dcterms:created xsi:type="dcterms:W3CDTF">2026-04-01T12:41:00Z</dcterms:created>
  <dcterms:modified xsi:type="dcterms:W3CDTF">2026-04-01T12:41:00Z</dcterms:modified>
</cp:coreProperties>
</file>