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3753A" w14:textId="77777777" w:rsidR="006C7BA6" w:rsidRPr="003433A9" w:rsidRDefault="006C7BA6" w:rsidP="006C7BA6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433A9">
        <w:rPr>
          <w:rFonts w:ascii="Times New Roman" w:hAnsi="Times New Roman" w:cs="Times New Roman"/>
          <w:sz w:val="24"/>
          <w:szCs w:val="24"/>
          <w:lang w:val="uk-UA"/>
        </w:rPr>
        <w:t>Додаток до звіту</w:t>
      </w:r>
    </w:p>
    <w:p w14:paraId="45D8B2C0" w14:textId="77777777" w:rsidR="00930DE7" w:rsidRDefault="002B272C" w:rsidP="00206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0DE7">
        <w:rPr>
          <w:rFonts w:ascii="Times New Roman" w:hAnsi="Times New Roman" w:cs="Times New Roman"/>
          <w:b/>
          <w:sz w:val="32"/>
          <w:szCs w:val="32"/>
          <w:lang w:val="uk-UA"/>
        </w:rPr>
        <w:t>Інформація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E752636" w14:textId="1B5F96F1" w:rsidR="00A527FF" w:rsidRDefault="002B272C" w:rsidP="00206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</w:t>
      </w:r>
      <w:r w:rsidR="00930D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0893" w:rsidRPr="003433A9">
        <w:rPr>
          <w:rFonts w:ascii="Times New Roman" w:hAnsi="Times New Roman" w:cs="Times New Roman"/>
          <w:b/>
          <w:sz w:val="28"/>
          <w:szCs w:val="28"/>
          <w:lang w:val="uk-UA"/>
        </w:rPr>
        <w:t>електронних консультацій з громадськістю щодо проєкту бюджету Сумської міської територіальної громади на 202</w:t>
      </w:r>
      <w:r w:rsidR="00E50BA0" w:rsidRPr="003433A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00893" w:rsidRPr="0034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та проєкту Програми економічного і соціально</w:t>
      </w:r>
      <w:r w:rsidR="00451386" w:rsidRPr="003433A9">
        <w:rPr>
          <w:rFonts w:ascii="Times New Roman" w:hAnsi="Times New Roman" w:cs="Times New Roman"/>
          <w:b/>
          <w:sz w:val="28"/>
          <w:szCs w:val="28"/>
          <w:lang w:val="uk-UA"/>
        </w:rPr>
        <w:t>го розвитку</w:t>
      </w:r>
      <w:r w:rsidR="000D7951" w:rsidRPr="0034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1386" w:rsidRPr="0034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Сумської міської </w:t>
      </w:r>
      <w:r w:rsidR="00B00893" w:rsidRPr="003433A9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 на 202</w:t>
      </w:r>
      <w:r w:rsidR="00E50BA0" w:rsidRPr="003433A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00893" w:rsidRPr="0034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 та основних напрямів розвитку</w:t>
      </w:r>
      <w:r w:rsidR="00681BB7" w:rsidRPr="00343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0893" w:rsidRPr="003433A9">
        <w:rPr>
          <w:rFonts w:ascii="Times New Roman" w:hAnsi="Times New Roman" w:cs="Times New Roman"/>
          <w:b/>
          <w:sz w:val="28"/>
          <w:szCs w:val="28"/>
          <w:lang w:val="uk-UA"/>
        </w:rPr>
        <w:t>на 202</w:t>
      </w:r>
      <w:r w:rsidR="00E50BA0" w:rsidRPr="003433A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00893" w:rsidRPr="003433A9">
        <w:rPr>
          <w:rFonts w:ascii="Times New Roman" w:hAnsi="Times New Roman" w:cs="Times New Roman"/>
          <w:b/>
          <w:sz w:val="28"/>
          <w:szCs w:val="28"/>
          <w:lang w:val="uk-UA"/>
        </w:rPr>
        <w:t> – 202</w:t>
      </w:r>
      <w:r w:rsidR="00E50BA0" w:rsidRPr="003433A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00893" w:rsidRPr="003433A9">
        <w:rPr>
          <w:rFonts w:ascii="Times New Roman" w:hAnsi="Times New Roman" w:cs="Times New Roman"/>
          <w:b/>
          <w:sz w:val="28"/>
          <w:szCs w:val="28"/>
          <w:lang w:val="uk-UA"/>
        </w:rPr>
        <w:t> роки</w:t>
      </w:r>
      <w:r w:rsidR="00DD32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093"/>
        <w:gridCol w:w="866"/>
        <w:gridCol w:w="8480"/>
        <w:gridCol w:w="1407"/>
      </w:tblGrid>
      <w:tr w:rsidR="002B272C" w:rsidRPr="003433A9" w14:paraId="64C55143" w14:textId="77777777" w:rsidTr="00866618">
        <w:trPr>
          <w:trHeight w:val="482"/>
        </w:trPr>
        <w:tc>
          <w:tcPr>
            <w:tcW w:w="231" w:type="pct"/>
            <w:shd w:val="clear" w:color="auto" w:fill="auto"/>
            <w:noWrap/>
            <w:vAlign w:val="center"/>
            <w:hideMark/>
          </w:tcPr>
          <w:p w14:paraId="5BE81B70" w14:textId="77777777" w:rsidR="002B272C" w:rsidRPr="002B272C" w:rsidRDefault="002B272C" w:rsidP="00B1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1315" w:type="pct"/>
            <w:vAlign w:val="center"/>
          </w:tcPr>
          <w:p w14:paraId="5A0AD405" w14:textId="77777777" w:rsidR="002B272C" w:rsidRPr="003433A9" w:rsidRDefault="002B272C" w:rsidP="00B17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43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Категорія питань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4C1FA4F" w14:textId="77777777" w:rsidR="002B272C" w:rsidRPr="003433A9" w:rsidRDefault="002B272C" w:rsidP="00B1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43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Кіл-</w:t>
            </w:r>
            <w:proofErr w:type="spellStart"/>
            <w:r w:rsidRPr="00343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ть</w:t>
            </w:r>
            <w:proofErr w:type="spellEnd"/>
            <w:r w:rsidRPr="00343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питань</w:t>
            </w:r>
          </w:p>
        </w:tc>
        <w:tc>
          <w:tcPr>
            <w:tcW w:w="2724" w:type="pct"/>
            <w:shd w:val="clear" w:color="auto" w:fill="auto"/>
            <w:vAlign w:val="center"/>
            <w:hideMark/>
          </w:tcPr>
          <w:p w14:paraId="30AC8D7B" w14:textId="77777777" w:rsidR="002B272C" w:rsidRPr="003433A9" w:rsidRDefault="002B272C" w:rsidP="00B1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43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виконавчих органів Сумської міської ради за результатами розгляду пропозицій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66BC66EC" w14:textId="77777777" w:rsidR="002B272C" w:rsidRPr="003433A9" w:rsidRDefault="002B272C" w:rsidP="00B1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343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FE22A1" w:rsidRPr="003433A9" w14:paraId="64B682B3" w14:textId="77777777" w:rsidTr="00FE22A1">
        <w:trPr>
          <w:trHeight w:val="20"/>
        </w:trPr>
        <w:tc>
          <w:tcPr>
            <w:tcW w:w="5000" w:type="pct"/>
            <w:gridSpan w:val="5"/>
            <w:shd w:val="clear" w:color="auto" w:fill="FFE599" w:themeFill="accent4" w:themeFillTint="66"/>
          </w:tcPr>
          <w:p w14:paraId="0FF9296A" w14:textId="45278D6D" w:rsidR="00FE22A1" w:rsidRPr="00FE22A1" w:rsidRDefault="00FE22A1" w:rsidP="00FE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FE22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Департамент інфраструктури міста</w:t>
            </w:r>
          </w:p>
        </w:tc>
      </w:tr>
      <w:tr w:rsidR="002B272C" w:rsidRPr="00BF601C" w14:paraId="46CD96F8" w14:textId="77777777" w:rsidTr="00866618">
        <w:trPr>
          <w:trHeight w:val="20"/>
        </w:trPr>
        <w:tc>
          <w:tcPr>
            <w:tcW w:w="231" w:type="pct"/>
            <w:shd w:val="clear" w:color="auto" w:fill="auto"/>
          </w:tcPr>
          <w:p w14:paraId="48C0F9E6" w14:textId="77777777" w:rsidR="002B272C" w:rsidRPr="00BF601C" w:rsidRDefault="002B272C" w:rsidP="00B1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315" w:type="pct"/>
          </w:tcPr>
          <w:p w14:paraId="6D00C170" w14:textId="39A3BDD2" w:rsidR="002B272C" w:rsidRPr="00BF601C" w:rsidRDefault="002B272C" w:rsidP="00B17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  <w:lang w:val="uk-UA"/>
              </w:rPr>
            </w:pPr>
            <w:r w:rsidRPr="00BF601C">
              <w:rPr>
                <w:rFonts w:ascii="Times New Roman" w:hAnsi="Times New Roman" w:cs="Times New Roman"/>
                <w:b/>
                <w:bCs/>
                <w:shd w:val="clear" w:color="auto" w:fill="FFFFFF"/>
                <w:lang w:val="uk-UA"/>
              </w:rPr>
              <w:t>Всього питань</w:t>
            </w:r>
          </w:p>
        </w:tc>
        <w:tc>
          <w:tcPr>
            <w:tcW w:w="278" w:type="pct"/>
            <w:shd w:val="clear" w:color="auto" w:fill="auto"/>
          </w:tcPr>
          <w:p w14:paraId="7FD71AD6" w14:textId="33ACA6F7" w:rsidR="002B272C" w:rsidRPr="00BF601C" w:rsidRDefault="002B272C" w:rsidP="00B1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BF601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14</w:t>
            </w:r>
          </w:p>
        </w:tc>
        <w:tc>
          <w:tcPr>
            <w:tcW w:w="2724" w:type="pct"/>
            <w:shd w:val="clear" w:color="auto" w:fill="auto"/>
          </w:tcPr>
          <w:p w14:paraId="7A2D7B06" w14:textId="77777777" w:rsidR="002B272C" w:rsidRPr="00BF601C" w:rsidRDefault="002B272C" w:rsidP="00B17C83">
            <w:pPr>
              <w:pStyle w:val="ac"/>
              <w:spacing w:before="0" w:beforeAutospacing="0" w:after="0" w:afterAutospacing="0"/>
              <w:ind w:firstLine="205"/>
              <w:jc w:val="both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2" w:type="pct"/>
            <w:shd w:val="clear" w:color="auto" w:fill="auto"/>
          </w:tcPr>
          <w:p w14:paraId="3DD59BFA" w14:textId="77777777" w:rsidR="002B272C" w:rsidRPr="00BF601C" w:rsidRDefault="002B272C" w:rsidP="00B1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2B272C" w:rsidRPr="003433A9" w14:paraId="53BC06A9" w14:textId="77777777" w:rsidTr="00866618">
        <w:trPr>
          <w:trHeight w:val="20"/>
        </w:trPr>
        <w:tc>
          <w:tcPr>
            <w:tcW w:w="231" w:type="pct"/>
            <w:shd w:val="clear" w:color="auto" w:fill="FFF2CC" w:themeFill="accent4" w:themeFillTint="33"/>
            <w:vAlign w:val="center"/>
          </w:tcPr>
          <w:p w14:paraId="58257711" w14:textId="77777777" w:rsidR="002B272C" w:rsidRPr="003433A9" w:rsidRDefault="002B272C" w:rsidP="00B1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433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315" w:type="pct"/>
            <w:shd w:val="clear" w:color="auto" w:fill="FFF2CC" w:themeFill="accent4" w:themeFillTint="33"/>
          </w:tcPr>
          <w:p w14:paraId="4A2F0FDE" w14:textId="77777777" w:rsidR="002B272C" w:rsidRPr="003433A9" w:rsidRDefault="002B272C" w:rsidP="00AC3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343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Благоустрій території (капітальний ремонт доріг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, облаштування пішохідних зон</w:t>
            </w:r>
            <w:r w:rsidRPr="00343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78" w:type="pct"/>
            <w:shd w:val="clear" w:color="auto" w:fill="FFF2CC" w:themeFill="accent4" w:themeFillTint="33"/>
          </w:tcPr>
          <w:p w14:paraId="0106DDD6" w14:textId="77777777" w:rsidR="002B272C" w:rsidRPr="003C30E6" w:rsidRDefault="002B272C" w:rsidP="00B17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3C30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724" w:type="pct"/>
            <w:shd w:val="clear" w:color="auto" w:fill="FFF2CC" w:themeFill="accent4" w:themeFillTint="33"/>
          </w:tcPr>
          <w:p w14:paraId="7F791230" w14:textId="77777777" w:rsidR="002B272C" w:rsidRPr="003433A9" w:rsidRDefault="002B272C" w:rsidP="00B17C83">
            <w:pPr>
              <w:pStyle w:val="ac"/>
              <w:spacing w:before="0" w:beforeAutospacing="0" w:after="0" w:afterAutospacing="0"/>
              <w:ind w:firstLine="205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52" w:type="pct"/>
            <w:shd w:val="clear" w:color="auto" w:fill="FFF2CC" w:themeFill="accent4" w:themeFillTint="33"/>
          </w:tcPr>
          <w:p w14:paraId="62BBA529" w14:textId="77777777" w:rsidR="002B272C" w:rsidRPr="003433A9" w:rsidRDefault="002B272C" w:rsidP="00B17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B272C" w:rsidRPr="007401BF" w14:paraId="7A1F4112" w14:textId="77777777" w:rsidTr="00866618">
        <w:trPr>
          <w:trHeight w:val="20"/>
        </w:trPr>
        <w:tc>
          <w:tcPr>
            <w:tcW w:w="231" w:type="pct"/>
            <w:shd w:val="clear" w:color="auto" w:fill="auto"/>
          </w:tcPr>
          <w:p w14:paraId="6F586964" w14:textId="77777777" w:rsidR="002B272C" w:rsidRPr="002B272C" w:rsidRDefault="002B272C" w:rsidP="007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</w:t>
            </w:r>
          </w:p>
        </w:tc>
        <w:tc>
          <w:tcPr>
            <w:tcW w:w="1315" w:type="pct"/>
          </w:tcPr>
          <w:p w14:paraId="70B64589" w14:textId="74AAF39D" w:rsidR="002B272C" w:rsidRPr="002B272C" w:rsidRDefault="002B272C" w:rsidP="00D55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272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Капітальний ремонт дороги по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                        </w:t>
            </w:r>
            <w:r w:rsidRPr="002B272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вул. Інтернаціоналістів на ділянці від перехрестя проспект Михайла </w:t>
            </w:r>
            <w:proofErr w:type="spellStart"/>
            <w:r w:rsidRPr="002B272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Лушпи</w:t>
            </w:r>
            <w:proofErr w:type="spellEnd"/>
            <w:r w:rsidRPr="002B272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до вул. Заливна</w:t>
            </w:r>
          </w:p>
        </w:tc>
        <w:tc>
          <w:tcPr>
            <w:tcW w:w="278" w:type="pct"/>
            <w:shd w:val="clear" w:color="auto" w:fill="auto"/>
          </w:tcPr>
          <w:p w14:paraId="78697D61" w14:textId="77777777" w:rsidR="002B272C" w:rsidRPr="002B272C" w:rsidRDefault="002B272C" w:rsidP="0070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724" w:type="pct"/>
            <w:shd w:val="clear" w:color="auto" w:fill="auto"/>
          </w:tcPr>
          <w:p w14:paraId="28E31B21" w14:textId="7761DE1A" w:rsidR="002B272C" w:rsidRPr="002B272C" w:rsidRDefault="007401BF" w:rsidP="007401BF">
            <w:pPr>
              <w:pStyle w:val="ac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</w:t>
            </w:r>
            <w:r w:rsidR="002B272C" w:rsidRPr="002B272C">
              <w:rPr>
                <w:color w:val="000000"/>
                <w:sz w:val="22"/>
                <w:szCs w:val="22"/>
                <w:lang w:val="uk-UA"/>
              </w:rPr>
              <w:t xml:space="preserve">ропозиція буде розглянута </w:t>
            </w:r>
            <w:r w:rsidRPr="002B272C">
              <w:rPr>
                <w:color w:val="000000"/>
                <w:sz w:val="22"/>
                <w:szCs w:val="22"/>
                <w:lang w:val="uk-UA"/>
              </w:rPr>
              <w:t xml:space="preserve">Департаментом інфраструктури міста </w:t>
            </w:r>
            <w:r w:rsidR="000B1BF3" w:rsidRPr="00644B33">
              <w:rPr>
                <w:sz w:val="22"/>
                <w:szCs w:val="22"/>
                <w:lang w:val="uk-UA"/>
              </w:rPr>
              <w:t>Сумської міської ради</w:t>
            </w:r>
            <w:r w:rsidR="00886E8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F367F4">
              <w:rPr>
                <w:color w:val="000000"/>
                <w:sz w:val="22"/>
                <w:szCs w:val="22"/>
                <w:lang w:val="uk-UA"/>
              </w:rPr>
              <w:t>у 2022 році</w:t>
            </w:r>
            <w:r w:rsidR="00F367F4" w:rsidRPr="002B272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2B272C" w:rsidRPr="002B272C">
              <w:rPr>
                <w:color w:val="000000"/>
                <w:sz w:val="22"/>
                <w:szCs w:val="22"/>
                <w:lang w:val="uk-UA"/>
              </w:rPr>
              <w:t>у разі наявності відповідного фінансування.</w:t>
            </w:r>
          </w:p>
        </w:tc>
        <w:tc>
          <w:tcPr>
            <w:tcW w:w="452" w:type="pct"/>
            <w:shd w:val="clear" w:color="auto" w:fill="auto"/>
          </w:tcPr>
          <w:p w14:paraId="2B947A29" w14:textId="1CB014D5" w:rsidR="002B272C" w:rsidRPr="002B272C" w:rsidRDefault="007401BF" w:rsidP="00706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Пропозиція не врахована, залишається на контролі</w:t>
            </w:r>
          </w:p>
        </w:tc>
      </w:tr>
      <w:tr w:rsidR="007401BF" w:rsidRPr="002B272C" w14:paraId="24ED6FD3" w14:textId="77777777" w:rsidTr="00866618">
        <w:trPr>
          <w:trHeight w:val="20"/>
        </w:trPr>
        <w:tc>
          <w:tcPr>
            <w:tcW w:w="231" w:type="pct"/>
            <w:shd w:val="clear" w:color="auto" w:fill="auto"/>
          </w:tcPr>
          <w:p w14:paraId="1C104900" w14:textId="77777777" w:rsidR="007401BF" w:rsidRPr="002B272C" w:rsidRDefault="007401BF" w:rsidP="0074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1.2.</w:t>
            </w:r>
          </w:p>
        </w:tc>
        <w:tc>
          <w:tcPr>
            <w:tcW w:w="1315" w:type="pct"/>
          </w:tcPr>
          <w:p w14:paraId="0305E6E2" w14:textId="68E875E9" w:rsidR="007401BF" w:rsidRPr="002B272C" w:rsidRDefault="007401BF" w:rsidP="0074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Відремонтувати відрізок дороги від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  </w:t>
            </w: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Прокоф'єва до вул. генерала 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Чеснова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біля буд. 12 вул. 2-га Харківська. Повністю зруйнований спуск та вулиця.</w:t>
            </w:r>
          </w:p>
        </w:tc>
        <w:tc>
          <w:tcPr>
            <w:tcW w:w="278" w:type="pct"/>
            <w:shd w:val="clear" w:color="auto" w:fill="auto"/>
          </w:tcPr>
          <w:p w14:paraId="3B5087EE" w14:textId="77777777" w:rsidR="007401BF" w:rsidRPr="002B272C" w:rsidRDefault="007401BF" w:rsidP="0074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724" w:type="pct"/>
            <w:shd w:val="clear" w:color="auto" w:fill="auto"/>
          </w:tcPr>
          <w:p w14:paraId="43D4A32A" w14:textId="46A3C1A1" w:rsidR="007401BF" w:rsidRPr="002B272C" w:rsidRDefault="00C864D0" w:rsidP="007401BF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</w:t>
            </w:r>
            <w:r w:rsidRPr="002B272C">
              <w:rPr>
                <w:color w:val="000000"/>
                <w:sz w:val="22"/>
                <w:szCs w:val="22"/>
                <w:lang w:val="uk-UA"/>
              </w:rPr>
              <w:t xml:space="preserve">ропозиція буде розглянута Департаментом інфраструктури міста </w:t>
            </w:r>
            <w:r w:rsidR="000B1BF3" w:rsidRPr="00644B33">
              <w:rPr>
                <w:sz w:val="22"/>
                <w:szCs w:val="22"/>
                <w:lang w:val="uk-UA"/>
              </w:rPr>
              <w:t>Сумської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у 2022 році</w:t>
            </w:r>
            <w:r w:rsidRPr="002B272C">
              <w:rPr>
                <w:color w:val="000000"/>
                <w:sz w:val="22"/>
                <w:szCs w:val="22"/>
                <w:lang w:val="uk-UA"/>
              </w:rPr>
              <w:t xml:space="preserve"> у разі наявності відповідного фінансування.</w:t>
            </w:r>
          </w:p>
        </w:tc>
        <w:tc>
          <w:tcPr>
            <w:tcW w:w="452" w:type="pct"/>
            <w:shd w:val="clear" w:color="auto" w:fill="auto"/>
          </w:tcPr>
          <w:p w14:paraId="4F846397" w14:textId="642C809B" w:rsidR="007401BF" w:rsidRPr="002B272C" w:rsidRDefault="007401BF" w:rsidP="0074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Пропозиція не врахована, залишається на контролі</w:t>
            </w:r>
          </w:p>
        </w:tc>
      </w:tr>
      <w:tr w:rsidR="007401BF" w:rsidRPr="002B272C" w14:paraId="058F2D16" w14:textId="77777777" w:rsidTr="00866618">
        <w:trPr>
          <w:trHeight w:val="20"/>
        </w:trPr>
        <w:tc>
          <w:tcPr>
            <w:tcW w:w="231" w:type="pct"/>
            <w:shd w:val="clear" w:color="auto" w:fill="auto"/>
          </w:tcPr>
          <w:p w14:paraId="43E7AE92" w14:textId="77777777" w:rsidR="007401BF" w:rsidRPr="002B272C" w:rsidRDefault="007401BF" w:rsidP="0074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1.3.</w:t>
            </w:r>
          </w:p>
        </w:tc>
        <w:tc>
          <w:tcPr>
            <w:tcW w:w="1315" w:type="pct"/>
          </w:tcPr>
          <w:p w14:paraId="17D6FEC5" w14:textId="4AC20EEF" w:rsidR="007401BF" w:rsidRPr="002B272C" w:rsidRDefault="007401BF" w:rsidP="00622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Відремонтувати відрізок дороги від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           </w:t>
            </w: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вул. генерала 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Чеснова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біля будинку 12 на вулиці 2-га Харківська. </w:t>
            </w:r>
          </w:p>
        </w:tc>
        <w:tc>
          <w:tcPr>
            <w:tcW w:w="278" w:type="pct"/>
            <w:shd w:val="clear" w:color="auto" w:fill="auto"/>
          </w:tcPr>
          <w:p w14:paraId="331D046D" w14:textId="77777777" w:rsidR="007401BF" w:rsidRPr="002B272C" w:rsidRDefault="007401BF" w:rsidP="0074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724" w:type="pct"/>
            <w:shd w:val="clear" w:color="auto" w:fill="auto"/>
          </w:tcPr>
          <w:p w14:paraId="32E49A19" w14:textId="70379F09" w:rsidR="007401BF" w:rsidRPr="002B272C" w:rsidRDefault="00C864D0" w:rsidP="007401BF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</w:t>
            </w:r>
            <w:r w:rsidRPr="002B272C">
              <w:rPr>
                <w:color w:val="000000"/>
                <w:sz w:val="22"/>
                <w:szCs w:val="22"/>
                <w:lang w:val="uk-UA"/>
              </w:rPr>
              <w:t xml:space="preserve">ропозиція буде розглянута Департаментом інфраструктури міста </w:t>
            </w:r>
            <w:r w:rsidR="000B1BF3" w:rsidRPr="00644B33">
              <w:rPr>
                <w:sz w:val="22"/>
                <w:szCs w:val="22"/>
                <w:lang w:val="uk-UA"/>
              </w:rPr>
              <w:t>Сумської міської ради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у 2022 році</w:t>
            </w:r>
            <w:r w:rsidRPr="002B272C">
              <w:rPr>
                <w:color w:val="000000"/>
                <w:sz w:val="22"/>
                <w:szCs w:val="22"/>
                <w:lang w:val="uk-UA"/>
              </w:rPr>
              <w:t xml:space="preserve"> у разі наявності відповідного фінансування.</w:t>
            </w:r>
          </w:p>
        </w:tc>
        <w:tc>
          <w:tcPr>
            <w:tcW w:w="452" w:type="pct"/>
            <w:shd w:val="clear" w:color="auto" w:fill="auto"/>
          </w:tcPr>
          <w:p w14:paraId="06F87AE4" w14:textId="3233A043" w:rsidR="007401BF" w:rsidRPr="002B272C" w:rsidRDefault="007401BF" w:rsidP="0074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Пропозиція не врахована, залишається на контролі</w:t>
            </w:r>
          </w:p>
        </w:tc>
      </w:tr>
      <w:tr w:rsidR="007401BF" w:rsidRPr="007401BF" w14:paraId="2402A2C9" w14:textId="77777777" w:rsidTr="00866618">
        <w:trPr>
          <w:trHeight w:val="20"/>
        </w:trPr>
        <w:tc>
          <w:tcPr>
            <w:tcW w:w="231" w:type="pct"/>
            <w:shd w:val="clear" w:color="auto" w:fill="auto"/>
            <w:hideMark/>
          </w:tcPr>
          <w:p w14:paraId="60C15791" w14:textId="77777777" w:rsidR="007401BF" w:rsidRPr="002B272C" w:rsidRDefault="007401BF" w:rsidP="0074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1.4.</w:t>
            </w:r>
          </w:p>
        </w:tc>
        <w:tc>
          <w:tcPr>
            <w:tcW w:w="1315" w:type="pct"/>
          </w:tcPr>
          <w:p w14:paraId="0B417A51" w14:textId="1E83EF4E" w:rsidR="007401BF" w:rsidRPr="002B272C" w:rsidRDefault="007401BF" w:rsidP="0074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Прошу вас запланувати на 2022 рік ремонт території по вулиці Харківська між будинками 5, 3/2, 3/1 та 1-1:</w:t>
            </w:r>
          </w:p>
          <w:p w14:paraId="69FE338A" w14:textId="1460290A" w:rsidR="007401BF" w:rsidRPr="002B272C" w:rsidRDefault="009A1CF4" w:rsidP="0074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="007401BF"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</w:t>
            </w:r>
            <w:r w:rsidR="007401BF"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іж будинками 5 і 3/2 є територія біля сміттєвого майданчика, яка має бути зеленою зоною, але фактично просто паркування в </w:t>
            </w:r>
            <w:proofErr w:type="spellStart"/>
            <w:r w:rsidR="007401BF"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багні</w:t>
            </w:r>
            <w:proofErr w:type="spellEnd"/>
            <w:r w:rsidR="007401BF"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, де знищені всі зелені насадження. Має сенс зменшити частину «зеленої зони» для паркування, а іншу частину зробити недоступною для заїзду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машин;</w:t>
            </w:r>
            <w:r w:rsidR="007401BF"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="007401BF"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</w:t>
            </w:r>
            <w:r w:rsidR="007401BF"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дворі будинку 1-1 має бути продовження дороги</w:t>
            </w:r>
            <w:r w:rsidR="00C864D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7401BF"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(лише для пішоходів). Люди йдуть до Мануфактури через арку будинку 1-1 і найкоротший шлях пролягає через величезне поле багна з машинами. Зробіть, будь ласка, хоча б вузеньку пішохідну доріжку. </w:t>
            </w:r>
            <w:r w:rsidR="007401BF"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  <w:r w:rsidR="005E76D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Б</w:t>
            </w:r>
            <w:r w:rsidR="007401BF"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уло б добре подумати про виділення додаткових місць для паркування, які хоча б були засипані гравієм та були якось обмежені, щоб залишити частину дворів людям без машин.</w:t>
            </w:r>
            <w:r w:rsidR="007401BF"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br/>
            </w:r>
          </w:p>
          <w:p w14:paraId="580C2539" w14:textId="77777777" w:rsidR="007401BF" w:rsidRPr="002B272C" w:rsidRDefault="007401BF" w:rsidP="0074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56D1FCE7" w14:textId="77777777" w:rsidR="007401BF" w:rsidRPr="002B272C" w:rsidRDefault="007401BF" w:rsidP="0074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B272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2</w:t>
            </w:r>
          </w:p>
        </w:tc>
        <w:tc>
          <w:tcPr>
            <w:tcW w:w="2724" w:type="pct"/>
            <w:shd w:val="clear" w:color="auto" w:fill="auto"/>
          </w:tcPr>
          <w:p w14:paraId="3F58B575" w14:textId="6CF01D3D" w:rsidR="007401BF" w:rsidRPr="002B272C" w:rsidRDefault="008B1E42" w:rsidP="00740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7401BF">
              <w:rPr>
                <w:rFonts w:ascii="Times New Roman" w:hAnsi="Times New Roman" w:cs="Times New Roman"/>
                <w:lang w:val="uk-UA"/>
              </w:rPr>
              <w:t>В</w:t>
            </w:r>
            <w:r w:rsidR="007401BF" w:rsidRPr="002B272C">
              <w:rPr>
                <w:rFonts w:ascii="Times New Roman" w:hAnsi="Times New Roman" w:cs="Times New Roman"/>
                <w:lang w:val="uk-UA"/>
              </w:rPr>
              <w:t xml:space="preserve">ідповідно до Положення про Департамент інфраструктури міста </w:t>
            </w:r>
            <w:r w:rsidR="000B1BF3" w:rsidRPr="00644B33">
              <w:rPr>
                <w:rFonts w:ascii="Times New Roman" w:eastAsia="Times New Roman" w:hAnsi="Times New Roman" w:cs="Times New Roman"/>
                <w:lang w:val="uk-UA" w:eastAsia="ru-RU"/>
              </w:rPr>
              <w:t>Сумської міської ради</w:t>
            </w:r>
            <w:r w:rsidR="007401BF" w:rsidRPr="002B272C">
              <w:rPr>
                <w:rFonts w:ascii="Times New Roman" w:hAnsi="Times New Roman" w:cs="Times New Roman"/>
                <w:lang w:val="uk-UA"/>
              </w:rPr>
              <w:t>,</w:t>
            </w:r>
            <w:r w:rsidR="000B1B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401BF" w:rsidRPr="002B272C">
              <w:rPr>
                <w:rFonts w:ascii="Times New Roman" w:hAnsi="Times New Roman" w:cs="Times New Roman"/>
                <w:lang w:val="uk-UA"/>
              </w:rPr>
              <w:t>Департамент не надає будь-яких дозвільних документів на облаштування прибудинкових або закріплених територій.</w:t>
            </w:r>
            <w:r w:rsidR="007401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401BF" w:rsidRPr="002B272C">
              <w:rPr>
                <w:rFonts w:ascii="Times New Roman" w:hAnsi="Times New Roman" w:cs="Times New Roman"/>
                <w:lang w:val="uk-UA"/>
              </w:rPr>
              <w:t xml:space="preserve">Додатково повідомляємо, що в Цивільному кодексі України зазначено: «Усі власники квартир та нежитлових приміщень у багатоквартирному будинку є співвласниками на праві спільної сумісної власності спільного майна багатоквартирного будинку. Спільним майном багатоквартирного будинку є приміщення загального користування (у тому числі допоміжні), несучі, огороджувальні та несуче-огороджувальні конструкції будинку, механічне, електричне, сантехнічне та інше обладнання в середині або за межами будинку, яке обслуговує більше одного житлового або нежитлового приміщення, а також будівлі і споруди, які </w:t>
            </w:r>
            <w:r w:rsidR="007401BF" w:rsidRPr="002B272C">
              <w:rPr>
                <w:rFonts w:ascii="Times New Roman" w:hAnsi="Times New Roman" w:cs="Times New Roman"/>
                <w:lang w:val="uk-UA"/>
              </w:rPr>
              <w:lastRenderedPageBreak/>
              <w:t>призначені для задоволення потреб усіх співвласників багатоквартирного будинку та розташовані на прибудинковій території, а також права на земельну ділянку, на якій розташований багатоквартирний будинок та його прибудинкова територія, у разі державної реєстрації таких прав» (ч.2ст.382 ЦКУ).</w:t>
            </w:r>
            <w:r w:rsidR="007401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401BF" w:rsidRPr="002B272C">
              <w:rPr>
                <w:rFonts w:ascii="Times New Roman" w:hAnsi="Times New Roman" w:cs="Times New Roman"/>
                <w:lang w:val="uk-UA"/>
              </w:rPr>
              <w:t>Згідно з частиною 2 та 3 статті 42 Земельного кодексу (далі – ЗКУ) «Земельні ділянки, на яких розташовані багатоквартирні будинки, а також належні до них будівлі, споруди та прибудинкова  територія, що перебувають у спільній сумісній власності власників квартир та нежитлових приміщень у будинку, передаються безоплатно у власність або в постійне користування співвласникам багатоквартирного будинку в порядку, встановленому КМУ. Порядок використання земельних ділянок, на яких розташовані багатоквартирні будинки, а також належні до них будівлі, споруди та прибудинкові території, визначається співвласниками.»</w:t>
            </w:r>
            <w:r w:rsidR="00E85CD2">
              <w:rPr>
                <w:rFonts w:ascii="Times New Roman" w:hAnsi="Times New Roman" w:cs="Times New Roman"/>
                <w:lang w:val="uk-UA"/>
              </w:rPr>
              <w:t>.</w:t>
            </w:r>
            <w:r w:rsidR="007401BF" w:rsidRPr="002B272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85CD2">
              <w:rPr>
                <w:rFonts w:ascii="Times New Roman" w:hAnsi="Times New Roman" w:cs="Times New Roman"/>
                <w:lang w:val="uk-UA"/>
              </w:rPr>
              <w:t>К</w:t>
            </w:r>
            <w:r w:rsidR="007401BF" w:rsidRPr="002B272C">
              <w:rPr>
                <w:rFonts w:ascii="Times New Roman" w:hAnsi="Times New Roman" w:cs="Times New Roman"/>
                <w:lang w:val="uk-UA"/>
              </w:rPr>
              <w:t xml:space="preserve">рім того в </w:t>
            </w:r>
            <w:proofErr w:type="spellStart"/>
            <w:r w:rsidR="007401BF" w:rsidRPr="002B272C">
              <w:rPr>
                <w:rFonts w:ascii="Times New Roman" w:hAnsi="Times New Roman" w:cs="Times New Roman"/>
                <w:lang w:val="uk-UA"/>
              </w:rPr>
              <w:t>п.г</w:t>
            </w:r>
            <w:proofErr w:type="spellEnd"/>
            <w:r w:rsidR="007401BF" w:rsidRPr="002B272C">
              <w:rPr>
                <w:rFonts w:ascii="Times New Roman" w:hAnsi="Times New Roman" w:cs="Times New Roman"/>
                <w:lang w:val="uk-UA"/>
              </w:rPr>
              <w:t xml:space="preserve"> ч.2 статті 89 ЗКУ передбачено, що земельна ділянка може належати на праві спільної сумісної власності співвласникам багатоквартирного будинку.</w:t>
            </w:r>
            <w:r w:rsidR="007401B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401BF" w:rsidRPr="002B272C">
              <w:rPr>
                <w:rFonts w:ascii="Times New Roman" w:hAnsi="Times New Roman" w:cs="Times New Roman"/>
                <w:lang w:val="uk-UA"/>
              </w:rPr>
              <w:t>Таким чином перше, що необхідно зробити, це оформити майнові права на прибудинкову територію, і вже потім можна оформлювати документи на облаштування прибудинкової території. Але при цьому необхідно пам’ятати, що таке облаштування необхідно проводити дотримуючись встановлених вимог, та узгоджувати з органами місцевого самоврядування та державними органами.</w:t>
            </w:r>
          </w:p>
          <w:p w14:paraId="49360CCA" w14:textId="77777777" w:rsidR="007401BF" w:rsidRPr="002B272C" w:rsidRDefault="007401BF" w:rsidP="00740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14:paraId="70A65F49" w14:textId="147E8FBF" w:rsidR="007401BF" w:rsidRPr="002B272C" w:rsidRDefault="008B1E42" w:rsidP="00740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7401BF" w:rsidRPr="002B272C">
              <w:rPr>
                <w:rFonts w:ascii="Times New Roman" w:hAnsi="Times New Roman" w:cs="Times New Roman"/>
                <w:lang w:val="uk-UA"/>
              </w:rPr>
              <w:t>Стосовно улаштування пішохідної доріжки</w:t>
            </w:r>
            <w:r w:rsidR="00E85CD2">
              <w:rPr>
                <w:rFonts w:ascii="Times New Roman" w:hAnsi="Times New Roman" w:cs="Times New Roman"/>
                <w:lang w:val="uk-UA"/>
              </w:rPr>
              <w:t>: п</w:t>
            </w:r>
            <w:r w:rsidR="00E85CD2" w:rsidRPr="00E85CD2">
              <w:rPr>
                <w:rFonts w:ascii="Times New Roman" w:hAnsi="Times New Roman" w:cs="Times New Roman"/>
                <w:lang w:val="uk-UA"/>
              </w:rPr>
              <w:t xml:space="preserve">ропозиція буде розглянута Департаментом інфраструктури міста </w:t>
            </w:r>
            <w:r w:rsidR="000B1BF3" w:rsidRPr="00644B33">
              <w:rPr>
                <w:rFonts w:ascii="Times New Roman" w:eastAsia="Times New Roman" w:hAnsi="Times New Roman" w:cs="Times New Roman"/>
                <w:lang w:val="uk-UA" w:eastAsia="ru-RU"/>
              </w:rPr>
              <w:t>Сумської міської ради</w:t>
            </w:r>
            <w:r w:rsidR="00E85CD2" w:rsidRPr="00E85CD2">
              <w:rPr>
                <w:rFonts w:ascii="Times New Roman" w:hAnsi="Times New Roman" w:cs="Times New Roman"/>
                <w:lang w:val="uk-UA"/>
              </w:rPr>
              <w:t xml:space="preserve"> у 2022 році у разі наявності відповідного фінансування.</w:t>
            </w:r>
          </w:p>
        </w:tc>
        <w:tc>
          <w:tcPr>
            <w:tcW w:w="452" w:type="pct"/>
            <w:shd w:val="clear" w:color="auto" w:fill="auto"/>
          </w:tcPr>
          <w:p w14:paraId="39A25779" w14:textId="2FAB024D" w:rsidR="007401BF" w:rsidRPr="002B272C" w:rsidRDefault="007401BF" w:rsidP="0074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Пропозиція не врахована, залишається на контролі</w:t>
            </w:r>
          </w:p>
        </w:tc>
      </w:tr>
      <w:tr w:rsidR="007401BF" w:rsidRPr="002B272C" w14:paraId="7634DD8B" w14:textId="77777777" w:rsidTr="00866618">
        <w:trPr>
          <w:trHeight w:val="20"/>
        </w:trPr>
        <w:tc>
          <w:tcPr>
            <w:tcW w:w="231" w:type="pct"/>
            <w:shd w:val="clear" w:color="auto" w:fill="auto"/>
          </w:tcPr>
          <w:p w14:paraId="142BCD18" w14:textId="04182080" w:rsidR="007401BF" w:rsidRPr="002B272C" w:rsidRDefault="007401BF" w:rsidP="0074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1.5</w:t>
            </w:r>
            <w:r w:rsidR="006F5FD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315" w:type="pct"/>
          </w:tcPr>
          <w:p w14:paraId="212FAA94" w14:textId="02621236" w:rsidR="007401BF" w:rsidRPr="002B272C" w:rsidRDefault="007401BF" w:rsidP="0074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провадж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ення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 дорогах міста оновлен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их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Державн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их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будівельн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их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норм, пов'язан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их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підвищення безпеки учасників дорожнього руху, де було за основу взято концепцію 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VisionZero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. Її мета – зведення цифри смертності на дорозі до нуля завдяки продуманій системі безпеки, а саме:</w:t>
            </w:r>
          </w:p>
          <w:p w14:paraId="3CAFB9B8" w14:textId="009611A4" w:rsidR="007401BF" w:rsidRPr="002B272C" w:rsidRDefault="007401BF" w:rsidP="0074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1) Нерегульовані пішохідні переходи робити в один рівень з тротуаром, який фактично є аналогом лежачого поліцейського, але йде по усій ширині переходу. Таким чином це заспокоює трафік і змусить водіїв зменшити швидкість в обов'язковому порядку.</w:t>
            </w:r>
          </w:p>
          <w:p w14:paraId="3C74AC66" w14:textId="77777777" w:rsidR="007401BF" w:rsidRPr="002B272C" w:rsidRDefault="007401BF" w:rsidP="0074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2) По центру нерегульованих пішохідних переходах побудувати підняті над 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дорогою острівки безпеки, які 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звузять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проїзну частину і, таким чином, зменшать швидкість проїзду біля них.</w:t>
            </w:r>
          </w:p>
          <w:p w14:paraId="0EABD8A5" w14:textId="5F9842D2" w:rsidR="007401BF" w:rsidRPr="002B272C" w:rsidRDefault="007401BF" w:rsidP="00BF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Всі ці заходи вже почали застосовувати у різних містах України, що робить їх значно безпечнішими і комфортнішими для мешканців.</w:t>
            </w:r>
          </w:p>
        </w:tc>
        <w:tc>
          <w:tcPr>
            <w:tcW w:w="278" w:type="pct"/>
            <w:shd w:val="clear" w:color="auto" w:fill="auto"/>
          </w:tcPr>
          <w:p w14:paraId="11D20557" w14:textId="77777777" w:rsidR="007401BF" w:rsidRPr="002B272C" w:rsidRDefault="007401BF" w:rsidP="0074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</w:t>
            </w:r>
          </w:p>
        </w:tc>
        <w:tc>
          <w:tcPr>
            <w:tcW w:w="2724" w:type="pct"/>
            <w:shd w:val="clear" w:color="auto" w:fill="auto"/>
          </w:tcPr>
          <w:p w14:paraId="47EBE6D8" w14:textId="20F163A8" w:rsidR="007401BF" w:rsidRPr="002B272C" w:rsidRDefault="007401BF" w:rsidP="007401BF">
            <w:pPr>
              <w:tabs>
                <w:tab w:val="left" w:pos="708"/>
                <w:tab w:val="left" w:pos="1416"/>
                <w:tab w:val="left" w:pos="2124"/>
                <w:tab w:val="center" w:pos="5031"/>
              </w:tabs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B272C">
              <w:rPr>
                <w:rFonts w:ascii="Times New Roman" w:eastAsia="S" w:hAnsi="Times New Roman" w:cs="Times New Roman"/>
                <w:bCs/>
                <w:lang w:val="uk-UA"/>
              </w:rPr>
              <w:t xml:space="preserve">У разі виділення коштів </w:t>
            </w:r>
            <w:r w:rsidRPr="007401BF">
              <w:rPr>
                <w:rFonts w:ascii="Times New Roman" w:eastAsia="S" w:hAnsi="Times New Roman" w:cs="Times New Roman"/>
                <w:bCs/>
                <w:lang w:val="uk-UA"/>
              </w:rPr>
              <w:t>у 2022 році на</w:t>
            </w:r>
            <w:r w:rsidRPr="002B272C">
              <w:rPr>
                <w:rFonts w:ascii="Times New Roman" w:eastAsia="S" w:hAnsi="Times New Roman" w:cs="Times New Roman"/>
                <w:bCs/>
                <w:lang w:val="uk-UA"/>
              </w:rPr>
              <w:t xml:space="preserve"> дані цілі</w:t>
            </w:r>
            <w:r>
              <w:rPr>
                <w:rFonts w:ascii="Times New Roman" w:eastAsia="S" w:hAnsi="Times New Roman" w:cs="Times New Roman"/>
                <w:bCs/>
                <w:lang w:val="uk-UA"/>
              </w:rPr>
              <w:t>,</w:t>
            </w:r>
            <w:r w:rsidRPr="002B272C">
              <w:rPr>
                <w:rFonts w:ascii="Times New Roman" w:eastAsia="S" w:hAnsi="Times New Roman" w:cs="Times New Roman"/>
                <w:bCs/>
                <w:lang w:val="uk-UA"/>
              </w:rPr>
              <w:t xml:space="preserve"> Департаментом </w:t>
            </w:r>
            <w:r w:rsidRPr="007401BF">
              <w:rPr>
                <w:rFonts w:ascii="Times New Roman" w:hAnsi="Times New Roman" w:cs="Times New Roman"/>
                <w:lang w:val="uk-UA"/>
              </w:rPr>
              <w:t xml:space="preserve">інфраструктури міста </w:t>
            </w:r>
            <w:r w:rsidR="000B1BF3" w:rsidRPr="00644B33">
              <w:rPr>
                <w:rFonts w:ascii="Times New Roman" w:eastAsia="Times New Roman" w:hAnsi="Times New Roman" w:cs="Times New Roman"/>
                <w:lang w:val="uk-UA" w:eastAsia="ru-RU"/>
              </w:rPr>
              <w:t>Сумської міської ради</w:t>
            </w:r>
            <w:r w:rsidR="00886E8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B272C">
              <w:rPr>
                <w:rFonts w:ascii="Times New Roman" w:eastAsia="S" w:hAnsi="Times New Roman" w:cs="Times New Roman"/>
                <w:bCs/>
                <w:lang w:val="uk-UA"/>
              </w:rPr>
              <w:t>буде опрацьовано питання вико</w:t>
            </w:r>
            <w:r w:rsidRPr="002B272C">
              <w:rPr>
                <w:rFonts w:ascii="Times New Roman" w:hAnsi="Times New Roman" w:cs="Times New Roman"/>
                <w:lang w:val="uk-UA"/>
              </w:rPr>
              <w:t>нання вищезазначених робіт.</w:t>
            </w:r>
          </w:p>
          <w:p w14:paraId="412387CA" w14:textId="77777777" w:rsidR="007401BF" w:rsidRPr="002B272C" w:rsidRDefault="007401BF" w:rsidP="007401B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2" w:type="pct"/>
            <w:shd w:val="clear" w:color="auto" w:fill="auto"/>
          </w:tcPr>
          <w:p w14:paraId="0B1D182B" w14:textId="0F4EC6EA" w:rsidR="007401BF" w:rsidRPr="002B272C" w:rsidRDefault="007401BF" w:rsidP="0074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Пропозиція не врахована, залишається на контролі</w:t>
            </w:r>
          </w:p>
        </w:tc>
      </w:tr>
      <w:tr w:rsidR="007401BF" w:rsidRPr="002B272C" w14:paraId="0ACFC41C" w14:textId="77777777" w:rsidTr="00866618">
        <w:trPr>
          <w:trHeight w:val="20"/>
        </w:trPr>
        <w:tc>
          <w:tcPr>
            <w:tcW w:w="231" w:type="pct"/>
            <w:shd w:val="clear" w:color="auto" w:fill="FFF2CC" w:themeFill="accent4" w:themeFillTint="33"/>
            <w:vAlign w:val="center"/>
          </w:tcPr>
          <w:p w14:paraId="652418FA" w14:textId="77777777" w:rsidR="007401BF" w:rsidRPr="002B272C" w:rsidRDefault="007401BF" w:rsidP="0074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</w:t>
            </w:r>
          </w:p>
        </w:tc>
        <w:tc>
          <w:tcPr>
            <w:tcW w:w="1315" w:type="pct"/>
            <w:shd w:val="clear" w:color="auto" w:fill="FFF2CC" w:themeFill="accent4" w:themeFillTint="33"/>
          </w:tcPr>
          <w:p w14:paraId="15D6EB53" w14:textId="77777777" w:rsidR="007401BF" w:rsidRPr="002B272C" w:rsidRDefault="007401BF" w:rsidP="0074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Поводження з відходами</w:t>
            </w:r>
          </w:p>
        </w:tc>
        <w:tc>
          <w:tcPr>
            <w:tcW w:w="278" w:type="pct"/>
            <w:shd w:val="clear" w:color="auto" w:fill="FFF2CC" w:themeFill="accent4" w:themeFillTint="33"/>
          </w:tcPr>
          <w:p w14:paraId="571D507C" w14:textId="77777777" w:rsidR="007401BF" w:rsidRPr="002B272C" w:rsidRDefault="007401BF" w:rsidP="0074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</w:t>
            </w:r>
          </w:p>
        </w:tc>
        <w:tc>
          <w:tcPr>
            <w:tcW w:w="2724" w:type="pct"/>
            <w:shd w:val="clear" w:color="auto" w:fill="FFF2CC" w:themeFill="accent4" w:themeFillTint="33"/>
          </w:tcPr>
          <w:p w14:paraId="1AA57EE3" w14:textId="77777777" w:rsidR="007401BF" w:rsidRPr="002B272C" w:rsidRDefault="007401BF" w:rsidP="0074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452" w:type="pct"/>
            <w:shd w:val="clear" w:color="auto" w:fill="FFF2CC" w:themeFill="accent4" w:themeFillTint="33"/>
          </w:tcPr>
          <w:p w14:paraId="5A019C23" w14:textId="77777777" w:rsidR="007401BF" w:rsidRPr="002B272C" w:rsidRDefault="007401BF" w:rsidP="007401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AB3BE5" w:rsidRPr="002B272C" w14:paraId="1E56DF61" w14:textId="77777777" w:rsidTr="00866618">
        <w:trPr>
          <w:trHeight w:val="20"/>
        </w:trPr>
        <w:tc>
          <w:tcPr>
            <w:tcW w:w="231" w:type="pct"/>
            <w:shd w:val="clear" w:color="auto" w:fill="auto"/>
          </w:tcPr>
          <w:p w14:paraId="5FA30E08" w14:textId="77777777" w:rsidR="00AB3BE5" w:rsidRPr="002B272C" w:rsidRDefault="00AB3BE5" w:rsidP="00511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2.1.</w:t>
            </w:r>
          </w:p>
        </w:tc>
        <w:tc>
          <w:tcPr>
            <w:tcW w:w="1315" w:type="pct"/>
            <w:shd w:val="clear" w:color="auto" w:fill="auto"/>
          </w:tcPr>
          <w:p w14:paraId="0B8B7B69" w14:textId="77777777" w:rsidR="00AB3BE5" w:rsidRPr="002B272C" w:rsidRDefault="00AB3BE5" w:rsidP="00AB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Обладнання контейнерного майданчика для збору сміття за 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адресою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: м. Суми, вул. Петропавлівська, 81 у відповідності до вимог діючого законодавства, включаючи під’їзд до нього.</w:t>
            </w:r>
          </w:p>
        </w:tc>
        <w:tc>
          <w:tcPr>
            <w:tcW w:w="278" w:type="pct"/>
            <w:shd w:val="clear" w:color="auto" w:fill="auto"/>
          </w:tcPr>
          <w:p w14:paraId="7C5C8A65" w14:textId="77777777" w:rsidR="00AB3BE5" w:rsidRPr="002B272C" w:rsidRDefault="00AB3BE5" w:rsidP="00AB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2</w:t>
            </w:r>
          </w:p>
        </w:tc>
        <w:tc>
          <w:tcPr>
            <w:tcW w:w="2724" w:type="pct"/>
            <w:shd w:val="clear" w:color="auto" w:fill="auto"/>
          </w:tcPr>
          <w:p w14:paraId="0EBB99F2" w14:textId="30F10851" w:rsidR="00AB3BE5" w:rsidRPr="002B272C" w:rsidRDefault="00AB3BE5" w:rsidP="00AB3BE5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B272C">
              <w:rPr>
                <w:color w:val="000000"/>
                <w:sz w:val="22"/>
                <w:szCs w:val="22"/>
                <w:lang w:val="uk-UA"/>
              </w:rPr>
              <w:t xml:space="preserve">Департаментом інфраструктури міста </w:t>
            </w:r>
            <w:r w:rsidR="000B1BF3" w:rsidRPr="00644B33">
              <w:rPr>
                <w:sz w:val="22"/>
                <w:szCs w:val="22"/>
                <w:lang w:val="uk-UA"/>
              </w:rPr>
              <w:t>Сумської міської ради</w:t>
            </w:r>
            <w:r w:rsidRPr="002B272C">
              <w:rPr>
                <w:color w:val="000000"/>
                <w:sz w:val="22"/>
                <w:szCs w:val="22"/>
                <w:lang w:val="uk-UA"/>
              </w:rPr>
              <w:t xml:space="preserve"> буде опрацьована можливість облаштування контейнерного майданчика по вул. Петропавлівська, 81, якщо відповідні бюджетні видатки будуть передбачені в бюджет</w:t>
            </w:r>
            <w:r w:rsidR="00BF4307">
              <w:rPr>
                <w:color w:val="000000"/>
                <w:sz w:val="22"/>
                <w:szCs w:val="22"/>
                <w:lang w:val="uk-UA"/>
              </w:rPr>
              <w:t>і</w:t>
            </w:r>
            <w:r w:rsidRPr="002B272C">
              <w:rPr>
                <w:color w:val="000000"/>
                <w:sz w:val="22"/>
                <w:szCs w:val="22"/>
                <w:lang w:val="uk-UA"/>
              </w:rPr>
              <w:t xml:space="preserve"> СМТГ на 2022 рік.</w:t>
            </w:r>
          </w:p>
          <w:p w14:paraId="7326C66F" w14:textId="4C0068FB" w:rsidR="00AB3BE5" w:rsidRPr="002B272C" w:rsidRDefault="00AB3BE5" w:rsidP="00BB56F3">
            <w:pPr>
              <w:spacing w:after="0" w:line="240" w:lineRule="auto"/>
              <w:jc w:val="both"/>
              <w:rPr>
                <w:color w:val="000000"/>
                <w:lang w:val="uk-UA"/>
              </w:rPr>
            </w:pP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Також, за інформацією Управління капітального будівництва та дорожнього господарства </w:t>
            </w:r>
            <w:r w:rsidR="000B1BF3" w:rsidRPr="00644B33">
              <w:rPr>
                <w:rFonts w:ascii="Times New Roman" w:eastAsia="Times New Roman" w:hAnsi="Times New Roman" w:cs="Times New Roman"/>
                <w:lang w:val="uk-UA" w:eastAsia="ru-RU"/>
              </w:rPr>
              <w:t>Сумської міської ради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при формуванні титульного списку капітального ремонту доріг на 2022 рік капітальний ремонт прибудинкової території в районі житлового будинку №81 по вул. Петропавлівська, в тому числі і під’їзду до контейнерного майданчика, буде включено до переліку та винесено на розгляд депутатського корпусу Сумської міської ради. У разі позитивного вирішення питання буде розроблена проектна документація та проведена її експертиза, за результатами процедури публічних 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закупівель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буде укладено договір та виконано роботи по згаданому об'єкту.</w:t>
            </w:r>
          </w:p>
        </w:tc>
        <w:tc>
          <w:tcPr>
            <w:tcW w:w="452" w:type="pct"/>
            <w:shd w:val="clear" w:color="auto" w:fill="auto"/>
          </w:tcPr>
          <w:p w14:paraId="31978F07" w14:textId="4B8A5231" w:rsidR="00AB3BE5" w:rsidRPr="002B272C" w:rsidRDefault="00AB3BE5" w:rsidP="00AB3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Пропозиція не врахована, залишається на контролі</w:t>
            </w:r>
          </w:p>
        </w:tc>
      </w:tr>
      <w:tr w:rsidR="00AB3BE5" w:rsidRPr="002B272C" w14:paraId="6BDD9A01" w14:textId="77777777" w:rsidTr="00866618">
        <w:trPr>
          <w:trHeight w:val="20"/>
        </w:trPr>
        <w:tc>
          <w:tcPr>
            <w:tcW w:w="231" w:type="pct"/>
            <w:shd w:val="clear" w:color="auto" w:fill="FFF2CC" w:themeFill="accent4" w:themeFillTint="33"/>
            <w:vAlign w:val="center"/>
          </w:tcPr>
          <w:p w14:paraId="05C44BEE" w14:textId="77777777" w:rsidR="00AB3BE5" w:rsidRPr="002B272C" w:rsidRDefault="00AB3BE5" w:rsidP="00AB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3</w:t>
            </w:r>
          </w:p>
        </w:tc>
        <w:tc>
          <w:tcPr>
            <w:tcW w:w="1315" w:type="pct"/>
            <w:shd w:val="clear" w:color="auto" w:fill="FFF2CC" w:themeFill="accent4" w:themeFillTint="33"/>
          </w:tcPr>
          <w:p w14:paraId="76358339" w14:textId="77777777" w:rsidR="00AB3BE5" w:rsidRPr="002B272C" w:rsidRDefault="00AB3BE5" w:rsidP="00AB3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Благоустрій території  (вуличне освітлення)</w:t>
            </w:r>
          </w:p>
        </w:tc>
        <w:tc>
          <w:tcPr>
            <w:tcW w:w="278" w:type="pct"/>
            <w:shd w:val="clear" w:color="auto" w:fill="FFF2CC" w:themeFill="accent4" w:themeFillTint="33"/>
          </w:tcPr>
          <w:p w14:paraId="3153EF53" w14:textId="77777777" w:rsidR="00AB3BE5" w:rsidRPr="002B272C" w:rsidRDefault="00AB3BE5" w:rsidP="00AB3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</w:t>
            </w:r>
          </w:p>
        </w:tc>
        <w:tc>
          <w:tcPr>
            <w:tcW w:w="2724" w:type="pct"/>
            <w:shd w:val="clear" w:color="auto" w:fill="FFF2CC" w:themeFill="accent4" w:themeFillTint="33"/>
          </w:tcPr>
          <w:p w14:paraId="7C110A1B" w14:textId="77777777" w:rsidR="00AB3BE5" w:rsidRPr="002B272C" w:rsidRDefault="00AB3BE5" w:rsidP="00AB3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452" w:type="pct"/>
            <w:shd w:val="clear" w:color="auto" w:fill="FFF2CC" w:themeFill="accent4" w:themeFillTint="33"/>
          </w:tcPr>
          <w:p w14:paraId="34BDAE89" w14:textId="77777777" w:rsidR="00AB3BE5" w:rsidRPr="002B272C" w:rsidRDefault="00AB3BE5" w:rsidP="00AB3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886E84" w:rsidRPr="007401BF" w14:paraId="384A3B27" w14:textId="77777777" w:rsidTr="00866618">
        <w:trPr>
          <w:trHeight w:val="20"/>
        </w:trPr>
        <w:tc>
          <w:tcPr>
            <w:tcW w:w="231" w:type="pct"/>
            <w:shd w:val="clear" w:color="auto" w:fill="auto"/>
          </w:tcPr>
          <w:p w14:paraId="2F6A0935" w14:textId="77777777" w:rsidR="00886E84" w:rsidRPr="002B272C" w:rsidRDefault="00886E84" w:rsidP="0088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3.1.</w:t>
            </w:r>
          </w:p>
        </w:tc>
        <w:tc>
          <w:tcPr>
            <w:tcW w:w="1315" w:type="pct"/>
          </w:tcPr>
          <w:p w14:paraId="1134799E" w14:textId="77777777" w:rsidR="00886E84" w:rsidRPr="002B272C" w:rsidRDefault="00886E84" w:rsidP="0088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21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Модернізувати системи освітлення міста, лампи замінити на ергономічні світильники LED, що в майбутньому вирішить одразу дві проблеми: скоротить витрати на електроенергію та зробить вулиці світлішими; необхідно звернути увагу на ліхтарні стовпи, які по місту стоять розбиті й в жахливому стані (зокрема й за будівлею міської ради по набережній).</w:t>
            </w:r>
          </w:p>
          <w:p w14:paraId="252A5414" w14:textId="77777777" w:rsidR="00886E84" w:rsidRPr="002B272C" w:rsidRDefault="00886E84" w:rsidP="0088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14:paraId="63E84726" w14:textId="77777777" w:rsidR="00886E84" w:rsidRPr="002B272C" w:rsidRDefault="00886E84" w:rsidP="0088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1B90641C" w14:textId="77777777" w:rsidR="00886E84" w:rsidRPr="002B272C" w:rsidRDefault="00886E84" w:rsidP="0088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724" w:type="pct"/>
            <w:shd w:val="clear" w:color="auto" w:fill="auto"/>
          </w:tcPr>
          <w:p w14:paraId="2588D7E2" w14:textId="797B1E8C" w:rsidR="007653F9" w:rsidRPr="007653F9" w:rsidRDefault="007653F9" w:rsidP="000568D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53F9">
              <w:rPr>
                <w:rFonts w:ascii="Times New Roman" w:hAnsi="Times New Roman" w:cs="Times New Roman"/>
                <w:lang w:val="uk-UA"/>
              </w:rPr>
              <w:t xml:space="preserve">Одним із основних напрямків розвитку зовнішнього освітлення міста Суми є: заміна ламп ДРЛ (дугові ртутні лампи), </w:t>
            </w:r>
            <w:proofErr w:type="spellStart"/>
            <w:r w:rsidRPr="007653F9">
              <w:rPr>
                <w:rFonts w:ascii="Times New Roman" w:hAnsi="Times New Roman" w:cs="Times New Roman"/>
                <w:lang w:val="uk-UA"/>
              </w:rPr>
              <w:t>ДНаТ</w:t>
            </w:r>
            <w:proofErr w:type="spellEnd"/>
            <w:r w:rsidRPr="007653F9">
              <w:rPr>
                <w:rFonts w:ascii="Times New Roman" w:hAnsi="Times New Roman" w:cs="Times New Roman"/>
                <w:lang w:val="uk-UA"/>
              </w:rPr>
              <w:t xml:space="preserve"> (натрієві лампи) та МГ (метало галогенні) на світлодіодні джерела світла (LED),  які значно зменшать рівень енергоспоживання, що дозволить вирішити питання як заощадження коштів для бюджету</w:t>
            </w:r>
            <w:r w:rsidR="000568DB">
              <w:rPr>
                <w:rFonts w:ascii="Times New Roman" w:hAnsi="Times New Roman" w:cs="Times New Roman"/>
                <w:lang w:val="uk-UA"/>
              </w:rPr>
              <w:t xml:space="preserve"> СМТГ</w:t>
            </w:r>
            <w:r w:rsidRPr="007653F9">
              <w:rPr>
                <w:rFonts w:ascii="Times New Roman" w:hAnsi="Times New Roman" w:cs="Times New Roman"/>
                <w:lang w:val="uk-UA"/>
              </w:rPr>
              <w:t>, так і зменшити негативний вплив на навколишнє природне середовище.</w:t>
            </w:r>
          </w:p>
          <w:p w14:paraId="0DCED08C" w14:textId="033586A6" w:rsidR="007653F9" w:rsidRPr="007653F9" w:rsidRDefault="007653F9" w:rsidP="000568D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53F9">
              <w:rPr>
                <w:rFonts w:ascii="Times New Roman" w:hAnsi="Times New Roman" w:cs="Times New Roman"/>
                <w:lang w:val="uk-UA"/>
              </w:rPr>
              <w:t>В межах видатків</w:t>
            </w:r>
            <w:r w:rsidR="000568DB">
              <w:rPr>
                <w:rFonts w:ascii="Times New Roman" w:hAnsi="Times New Roman" w:cs="Times New Roman"/>
                <w:lang w:val="uk-UA"/>
              </w:rPr>
              <w:t>,</w:t>
            </w:r>
            <w:r w:rsidRPr="007653F9">
              <w:rPr>
                <w:rFonts w:ascii="Times New Roman" w:hAnsi="Times New Roman" w:cs="Times New Roman"/>
                <w:lang w:val="uk-UA"/>
              </w:rPr>
              <w:t xml:space="preserve"> передбачених бюджетом Сумської міської територіальної громади на 2021 рік, КП ЕЗО «</w:t>
            </w:r>
            <w:proofErr w:type="spellStart"/>
            <w:r w:rsidRPr="007653F9">
              <w:rPr>
                <w:rFonts w:ascii="Times New Roman" w:hAnsi="Times New Roman" w:cs="Times New Roman"/>
                <w:lang w:val="uk-UA"/>
              </w:rPr>
              <w:t>Міськсвітло</w:t>
            </w:r>
            <w:proofErr w:type="spellEnd"/>
            <w:r w:rsidRPr="007653F9">
              <w:rPr>
                <w:rFonts w:ascii="Times New Roman" w:hAnsi="Times New Roman" w:cs="Times New Roman"/>
                <w:lang w:val="uk-UA"/>
              </w:rPr>
              <w:t>» Сумської міської ради протягом</w:t>
            </w:r>
            <w:r w:rsidR="006F5F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653F9">
              <w:rPr>
                <w:rFonts w:ascii="Times New Roman" w:hAnsi="Times New Roman" w:cs="Times New Roman"/>
                <w:lang w:val="uk-UA"/>
              </w:rPr>
              <w:t>2021 року було встановлено 14 нових та замінено 786 одиниць енергозберігаючих джерел по вулицям міста Суми.</w:t>
            </w:r>
          </w:p>
          <w:p w14:paraId="52233D5C" w14:textId="0B0D753B" w:rsidR="007653F9" w:rsidRPr="007653F9" w:rsidRDefault="007653F9" w:rsidP="000568DB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53F9">
              <w:rPr>
                <w:rFonts w:ascii="Times New Roman" w:hAnsi="Times New Roman" w:cs="Times New Roman"/>
                <w:lang w:val="uk-UA"/>
              </w:rPr>
              <w:t>Відповідно до п.5 ст. 22 Бюджетного кодексу, Департамент інфраструктури міста Сумської міської ради, як головний розпорядник бюджетних коштів</w:t>
            </w:r>
            <w:r w:rsidR="000568DB">
              <w:rPr>
                <w:rFonts w:ascii="Times New Roman" w:hAnsi="Times New Roman" w:cs="Times New Roman"/>
                <w:lang w:val="uk-UA"/>
              </w:rPr>
              <w:t>,</w:t>
            </w:r>
            <w:r w:rsidRPr="007653F9">
              <w:rPr>
                <w:rFonts w:ascii="Times New Roman" w:hAnsi="Times New Roman" w:cs="Times New Roman"/>
                <w:lang w:val="uk-UA"/>
              </w:rPr>
              <w:t xml:space="preserve"> з даного питання здійснює управління бюджетними коштами у межах встановлених йому бюджетних повноважень, забезпечуючи ефективне, результативне і цільове використання бюджетних коштів.</w:t>
            </w:r>
          </w:p>
          <w:p w14:paraId="4629676A" w14:textId="242AE469" w:rsidR="00886E84" w:rsidRPr="007653F9" w:rsidRDefault="007653F9" w:rsidP="006F5F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653F9">
              <w:rPr>
                <w:rFonts w:ascii="Times New Roman" w:hAnsi="Times New Roman" w:cs="Times New Roman"/>
                <w:lang w:val="uk-UA"/>
              </w:rPr>
              <w:lastRenderedPageBreak/>
              <w:t>Департамент інфраструктури міста Сумської міської ради планує в 2022 році продовжувати напрямки розвитку зовнішнього освітлення міста Суми в межах фінансування на 2022 рік.</w:t>
            </w:r>
          </w:p>
        </w:tc>
        <w:tc>
          <w:tcPr>
            <w:tcW w:w="452" w:type="pct"/>
            <w:shd w:val="clear" w:color="auto" w:fill="auto"/>
          </w:tcPr>
          <w:p w14:paraId="3D7122A0" w14:textId="545F318B" w:rsidR="00886E84" w:rsidRPr="002B272C" w:rsidRDefault="00886E84" w:rsidP="00765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Пропозиція залишається на контролі</w:t>
            </w:r>
          </w:p>
        </w:tc>
      </w:tr>
      <w:tr w:rsidR="00886E84" w:rsidRPr="002B272C" w14:paraId="7F2DD56C" w14:textId="77777777" w:rsidTr="00866618">
        <w:trPr>
          <w:trHeight w:val="20"/>
        </w:trPr>
        <w:tc>
          <w:tcPr>
            <w:tcW w:w="231" w:type="pct"/>
            <w:shd w:val="clear" w:color="auto" w:fill="auto"/>
          </w:tcPr>
          <w:p w14:paraId="12CC17A5" w14:textId="77777777" w:rsidR="00886E84" w:rsidRPr="002B272C" w:rsidRDefault="00886E84" w:rsidP="0088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3.2.</w:t>
            </w:r>
          </w:p>
        </w:tc>
        <w:tc>
          <w:tcPr>
            <w:tcW w:w="1315" w:type="pct"/>
          </w:tcPr>
          <w:p w14:paraId="2BA6D6BB" w14:textId="525E2867" w:rsidR="00886E84" w:rsidRPr="002B272C" w:rsidRDefault="00886E84" w:rsidP="0088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</w:t>
            </w: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озвит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</w:t>
            </w: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 вуличного світлод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іодного освітлення в місті Суми (с</w:t>
            </w:r>
            <w:r w:rsidRPr="002B272C">
              <w:rPr>
                <w:rFonts w:ascii="Times New Roman" w:hAnsi="Times New Roman" w:cs="Times New Roman"/>
                <w:lang w:val="uk-UA"/>
              </w:rPr>
              <w:t>тарі засоби освітлення давно потребують заміни майже по всьому місту</w:t>
            </w:r>
            <w:r w:rsidR="0000529F">
              <w:rPr>
                <w:rFonts w:ascii="Times New Roman" w:hAnsi="Times New Roman" w:cs="Times New Roman"/>
                <w:lang w:val="uk-UA"/>
              </w:rPr>
              <w:t>;</w:t>
            </w:r>
            <w:r w:rsidRPr="002B272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2B272C">
              <w:rPr>
                <w:rFonts w:ascii="Times New Roman" w:hAnsi="Times New Roman" w:cs="Times New Roman"/>
                <w:lang w:val="uk-UA"/>
              </w:rPr>
              <w:t>ільшість автомобільних</w:t>
            </w: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доріг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погано, або зовсім не освітлені; </w:t>
            </w: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розглянути можливість поетапної заміни всіх ламп на LED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  <w:p w14:paraId="3A888113" w14:textId="77777777" w:rsidR="00886E84" w:rsidRPr="002B272C" w:rsidRDefault="00886E84" w:rsidP="00886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278" w:type="pct"/>
            <w:shd w:val="clear" w:color="auto" w:fill="auto"/>
          </w:tcPr>
          <w:p w14:paraId="40F52F36" w14:textId="77777777" w:rsidR="00886E84" w:rsidRPr="002B272C" w:rsidRDefault="00886E84" w:rsidP="0088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724" w:type="pct"/>
            <w:shd w:val="clear" w:color="auto" w:fill="auto"/>
          </w:tcPr>
          <w:p w14:paraId="68D659B7" w14:textId="6E7BEE31" w:rsidR="00A066AE" w:rsidRPr="00A066AE" w:rsidRDefault="00A066AE" w:rsidP="00A066A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066AE">
              <w:rPr>
                <w:rFonts w:ascii="Times New Roman" w:hAnsi="Times New Roman" w:cs="Times New Roman"/>
                <w:lang w:val="uk-UA"/>
              </w:rPr>
              <w:t xml:space="preserve">Одним із основних напрямків розвитку зовнішнього освітлення міста Суми є: заміна ламп ДРЛ (дугові ртутні лампи), </w:t>
            </w:r>
            <w:proofErr w:type="spellStart"/>
            <w:r w:rsidRPr="00A066AE">
              <w:rPr>
                <w:rFonts w:ascii="Times New Roman" w:hAnsi="Times New Roman" w:cs="Times New Roman"/>
                <w:lang w:val="uk-UA"/>
              </w:rPr>
              <w:t>ДНаТ</w:t>
            </w:r>
            <w:proofErr w:type="spellEnd"/>
            <w:r w:rsidRPr="00A066AE">
              <w:rPr>
                <w:rFonts w:ascii="Times New Roman" w:hAnsi="Times New Roman" w:cs="Times New Roman"/>
                <w:lang w:val="uk-UA"/>
              </w:rPr>
              <w:t xml:space="preserve"> (натрієві лампи) та МГ (метало галогенні) на світлодіодні джерела світла (LED),  які значно зменшать рівень енергоспоживання, що дозволить вирішити питання як заощадження коштів для бюджету</w:t>
            </w:r>
            <w:r w:rsidR="004C2FCC">
              <w:rPr>
                <w:rFonts w:ascii="Times New Roman" w:hAnsi="Times New Roman" w:cs="Times New Roman"/>
                <w:lang w:val="uk-UA"/>
              </w:rPr>
              <w:t xml:space="preserve"> СМТГ</w:t>
            </w:r>
            <w:r w:rsidRPr="00A066AE">
              <w:rPr>
                <w:rFonts w:ascii="Times New Roman" w:hAnsi="Times New Roman" w:cs="Times New Roman"/>
                <w:lang w:val="uk-UA"/>
              </w:rPr>
              <w:t>, так і зменшити негативний вплив на навколишнє природне середовище.</w:t>
            </w:r>
          </w:p>
          <w:p w14:paraId="023CAA02" w14:textId="12C696C0" w:rsidR="00A066AE" w:rsidRPr="00A066AE" w:rsidRDefault="00A066AE" w:rsidP="00A066A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066AE">
              <w:rPr>
                <w:rFonts w:ascii="Times New Roman" w:hAnsi="Times New Roman" w:cs="Times New Roman"/>
                <w:lang w:val="uk-UA"/>
              </w:rPr>
              <w:t>В межах видатків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A066AE">
              <w:rPr>
                <w:rFonts w:ascii="Times New Roman" w:hAnsi="Times New Roman" w:cs="Times New Roman"/>
                <w:lang w:val="uk-UA"/>
              </w:rPr>
              <w:t xml:space="preserve"> передбачених бюджетом Сумської міської територіальної громади на 2021 рік, КП ЕЗО «</w:t>
            </w:r>
            <w:proofErr w:type="spellStart"/>
            <w:r w:rsidRPr="00A066AE">
              <w:rPr>
                <w:rFonts w:ascii="Times New Roman" w:hAnsi="Times New Roman" w:cs="Times New Roman"/>
                <w:lang w:val="uk-UA"/>
              </w:rPr>
              <w:t>Міськсвітло</w:t>
            </w:r>
            <w:proofErr w:type="spellEnd"/>
            <w:r w:rsidRPr="00A066AE">
              <w:rPr>
                <w:rFonts w:ascii="Times New Roman" w:hAnsi="Times New Roman" w:cs="Times New Roman"/>
                <w:lang w:val="uk-UA"/>
              </w:rPr>
              <w:t>» Сумської міської ради протягом</w:t>
            </w:r>
            <w:r w:rsidR="006F5F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066AE">
              <w:rPr>
                <w:rFonts w:ascii="Times New Roman" w:hAnsi="Times New Roman" w:cs="Times New Roman"/>
                <w:lang w:val="uk-UA"/>
              </w:rPr>
              <w:t>2021 року було встановлено 14 нових та замінено 786 одиниць енергозберігаючих джерел по вулицям міста Суми.</w:t>
            </w:r>
          </w:p>
          <w:p w14:paraId="6C52D11C" w14:textId="47A05EF3" w:rsidR="00A066AE" w:rsidRPr="00A066AE" w:rsidRDefault="00A066AE" w:rsidP="00A066AE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066AE">
              <w:rPr>
                <w:rFonts w:ascii="Times New Roman" w:hAnsi="Times New Roman" w:cs="Times New Roman"/>
                <w:lang w:val="uk-UA"/>
              </w:rPr>
              <w:t>Відповідно до п.5 ст. 22 Бюджетного кодексу, Департамент інфраструктури міста Сумської міської ради, як головний розпорядник бюджетних коштів</w:t>
            </w:r>
            <w:r w:rsidR="00F16BF9">
              <w:rPr>
                <w:rFonts w:ascii="Times New Roman" w:hAnsi="Times New Roman" w:cs="Times New Roman"/>
                <w:lang w:val="uk-UA"/>
              </w:rPr>
              <w:t>,</w:t>
            </w:r>
            <w:r w:rsidRPr="00A066AE">
              <w:rPr>
                <w:rFonts w:ascii="Times New Roman" w:hAnsi="Times New Roman" w:cs="Times New Roman"/>
                <w:lang w:val="uk-UA"/>
              </w:rPr>
              <w:t xml:space="preserve"> з даного питання здійснює управління бюджетними коштами у межах встановлених йому бюджетних повноважень, забезпечуючи ефективне, результативне і цільове використання бюджетних коштів.</w:t>
            </w:r>
          </w:p>
          <w:p w14:paraId="22759106" w14:textId="1909D377" w:rsidR="00886E84" w:rsidRPr="00A066AE" w:rsidRDefault="00A066AE" w:rsidP="007653F9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066AE">
              <w:rPr>
                <w:rFonts w:ascii="Times New Roman" w:hAnsi="Times New Roman" w:cs="Times New Roman"/>
                <w:lang w:val="uk-UA"/>
              </w:rPr>
              <w:t xml:space="preserve">Департамент інфраструктури міста Сумської міської ради планує в 2022 році продовжувати напрямки розвитку зовнішнього освітлення міста Суми </w:t>
            </w:r>
            <w:r w:rsidRPr="00A066AE">
              <w:rPr>
                <w:rFonts w:ascii="Times New Roman" w:hAnsi="Times New Roman" w:cs="Times New Roman"/>
                <w:bCs/>
                <w:snapToGrid w:val="0"/>
                <w:lang w:val="uk-UA"/>
              </w:rPr>
              <w:t>в межах фінансування на 2022 рік.</w:t>
            </w:r>
            <w:r>
              <w:rPr>
                <w:rFonts w:ascii="Times New Roman" w:hAnsi="Times New Roman" w:cs="Times New Roman"/>
                <w:bCs/>
                <w:snapToGrid w:val="0"/>
                <w:lang w:val="uk-UA"/>
              </w:rPr>
              <w:t xml:space="preserve"> </w:t>
            </w:r>
          </w:p>
        </w:tc>
        <w:tc>
          <w:tcPr>
            <w:tcW w:w="452" w:type="pct"/>
            <w:shd w:val="clear" w:color="auto" w:fill="auto"/>
          </w:tcPr>
          <w:p w14:paraId="13495425" w14:textId="4862D71D" w:rsidR="00886E84" w:rsidRPr="002B272C" w:rsidRDefault="00886E84" w:rsidP="00A06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Пропозиція залишається на контролі</w:t>
            </w:r>
          </w:p>
        </w:tc>
      </w:tr>
      <w:tr w:rsidR="00886E84" w:rsidRPr="002B272C" w14:paraId="62435771" w14:textId="77777777" w:rsidTr="00866618">
        <w:trPr>
          <w:trHeight w:val="20"/>
        </w:trPr>
        <w:tc>
          <w:tcPr>
            <w:tcW w:w="231" w:type="pct"/>
            <w:shd w:val="clear" w:color="auto" w:fill="FFF2CC" w:themeFill="accent4" w:themeFillTint="33"/>
            <w:vAlign w:val="center"/>
          </w:tcPr>
          <w:p w14:paraId="1C61831A" w14:textId="77777777" w:rsidR="00886E84" w:rsidRPr="002B272C" w:rsidRDefault="00886E84" w:rsidP="0088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4</w:t>
            </w:r>
          </w:p>
        </w:tc>
        <w:tc>
          <w:tcPr>
            <w:tcW w:w="1315" w:type="pct"/>
            <w:shd w:val="clear" w:color="auto" w:fill="FFF2CC" w:themeFill="accent4" w:themeFillTint="33"/>
          </w:tcPr>
          <w:p w14:paraId="3A8EDABC" w14:textId="37CAAFDB" w:rsidR="00886E84" w:rsidRPr="002B272C" w:rsidRDefault="00886E84" w:rsidP="00886E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highlight w:val="red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Інші види робіт з благоустрою (облаштування громадських просторів)</w:t>
            </w:r>
          </w:p>
        </w:tc>
        <w:tc>
          <w:tcPr>
            <w:tcW w:w="278" w:type="pct"/>
            <w:shd w:val="clear" w:color="auto" w:fill="FFF2CC" w:themeFill="accent4" w:themeFillTint="33"/>
          </w:tcPr>
          <w:p w14:paraId="2324347D" w14:textId="77777777" w:rsidR="00886E84" w:rsidRPr="002B272C" w:rsidRDefault="00886E84" w:rsidP="0088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</w:t>
            </w:r>
          </w:p>
        </w:tc>
        <w:tc>
          <w:tcPr>
            <w:tcW w:w="2724" w:type="pct"/>
            <w:shd w:val="clear" w:color="auto" w:fill="FFF2CC" w:themeFill="accent4" w:themeFillTint="33"/>
          </w:tcPr>
          <w:p w14:paraId="3EFE6AA3" w14:textId="77777777" w:rsidR="00886E84" w:rsidRPr="002B272C" w:rsidRDefault="00886E84" w:rsidP="00886E84">
            <w:pPr>
              <w:pStyle w:val="1"/>
              <w:ind w:left="0" w:firstLine="202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2" w:type="pct"/>
            <w:shd w:val="clear" w:color="auto" w:fill="FFF2CC" w:themeFill="accent4" w:themeFillTint="33"/>
          </w:tcPr>
          <w:p w14:paraId="414DD724" w14:textId="77777777" w:rsidR="00886E84" w:rsidRPr="002B272C" w:rsidRDefault="00886E84" w:rsidP="0088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184475" w:rsidRPr="002B272C" w14:paraId="33A78559" w14:textId="77777777" w:rsidTr="00866618">
        <w:trPr>
          <w:trHeight w:val="20"/>
        </w:trPr>
        <w:tc>
          <w:tcPr>
            <w:tcW w:w="231" w:type="pct"/>
            <w:shd w:val="clear" w:color="auto" w:fill="auto"/>
          </w:tcPr>
          <w:p w14:paraId="4C7E824F" w14:textId="77777777" w:rsidR="00184475" w:rsidRPr="002B272C" w:rsidRDefault="00184475" w:rsidP="0088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4.1.</w:t>
            </w:r>
          </w:p>
        </w:tc>
        <w:tc>
          <w:tcPr>
            <w:tcW w:w="1315" w:type="pct"/>
            <w:shd w:val="clear" w:color="auto" w:fill="FFFFFF" w:themeFill="background1"/>
          </w:tcPr>
          <w:p w14:paraId="1DB0C839" w14:textId="77777777" w:rsidR="00184475" w:rsidRPr="002B272C" w:rsidRDefault="00184475" w:rsidP="00886E84">
            <w:pPr>
              <w:widowControl w:val="0"/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hAnsi="Times New Roman" w:cs="Times New Roman"/>
                <w:lang w:val="uk-UA"/>
              </w:rPr>
              <w:t xml:space="preserve">Закупити та розмістити три столи для гри у настільний теніс в парку </w:t>
            </w:r>
            <w:proofErr w:type="spellStart"/>
            <w:r w:rsidRPr="002B272C">
              <w:rPr>
                <w:rFonts w:ascii="Times New Roman" w:hAnsi="Times New Roman" w:cs="Times New Roman"/>
                <w:lang w:val="uk-UA"/>
              </w:rPr>
              <w:t>Кожедуба</w:t>
            </w:r>
            <w:proofErr w:type="spellEnd"/>
            <w:r w:rsidRPr="002B272C">
              <w:rPr>
                <w:rFonts w:ascii="Times New Roman" w:hAnsi="Times New Roman" w:cs="Times New Roman"/>
                <w:lang w:val="uk-UA"/>
              </w:rPr>
              <w:t xml:space="preserve"> на студентському пляжі біля спортивного майданчика</w:t>
            </w:r>
          </w:p>
        </w:tc>
        <w:tc>
          <w:tcPr>
            <w:tcW w:w="278" w:type="pct"/>
            <w:shd w:val="clear" w:color="auto" w:fill="FFFFFF" w:themeFill="background1"/>
          </w:tcPr>
          <w:p w14:paraId="276868BC" w14:textId="77777777" w:rsidR="00184475" w:rsidRPr="002B272C" w:rsidRDefault="00184475" w:rsidP="0088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2724" w:type="pct"/>
            <w:vMerge w:val="restart"/>
            <w:shd w:val="clear" w:color="auto" w:fill="FFFFFF" w:themeFill="background1"/>
          </w:tcPr>
          <w:p w14:paraId="41AFC7B5" w14:textId="77777777" w:rsidR="00184475" w:rsidRPr="00184475" w:rsidRDefault="00184475" w:rsidP="00302FC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84475">
              <w:rPr>
                <w:rFonts w:ascii="Times New Roman" w:hAnsi="Times New Roman" w:cs="Times New Roman"/>
                <w:lang w:val="uk-UA"/>
              </w:rPr>
              <w:t xml:space="preserve">В 2019 році на замовлення Департаменту інфраструктури міста Сумської міської ради виготовлено проектно-кошторисну документацію та проведено комплексну  експертизу проекту будівництва по об’єкту «Будівництво міського пляжу в парку  ім. І.М. </w:t>
            </w:r>
            <w:proofErr w:type="spellStart"/>
            <w:r w:rsidRPr="00184475">
              <w:rPr>
                <w:rFonts w:ascii="Times New Roman" w:hAnsi="Times New Roman" w:cs="Times New Roman"/>
                <w:lang w:val="uk-UA"/>
              </w:rPr>
              <w:t>Кожедуба</w:t>
            </w:r>
            <w:proofErr w:type="spellEnd"/>
            <w:r w:rsidRPr="00184475">
              <w:rPr>
                <w:rFonts w:ascii="Times New Roman" w:hAnsi="Times New Roman" w:cs="Times New Roman"/>
                <w:lang w:val="uk-UA"/>
              </w:rPr>
              <w:t xml:space="preserve"> м. Суми». </w:t>
            </w:r>
          </w:p>
          <w:p w14:paraId="0F8D4B7D" w14:textId="77777777" w:rsidR="00184475" w:rsidRPr="00184475" w:rsidRDefault="00184475" w:rsidP="00302FC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84475">
              <w:rPr>
                <w:rFonts w:ascii="Times New Roman" w:hAnsi="Times New Roman" w:cs="Times New Roman"/>
                <w:lang w:val="uk-UA"/>
              </w:rPr>
              <w:t>По даному проєкту були виконані такі роботи:</w:t>
            </w:r>
          </w:p>
          <w:p w14:paraId="3A95C0FE" w14:textId="77777777" w:rsidR="00184475" w:rsidRPr="00184475" w:rsidRDefault="00184475" w:rsidP="00302FC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84475">
              <w:rPr>
                <w:rFonts w:ascii="Times New Roman" w:hAnsi="Times New Roman" w:cs="Times New Roman"/>
                <w:lang w:val="uk-UA"/>
              </w:rPr>
              <w:t xml:space="preserve">- надання послуг з благоустрою міського пляжу в парку ім. І.М. </w:t>
            </w:r>
            <w:proofErr w:type="spellStart"/>
            <w:r w:rsidRPr="00184475">
              <w:rPr>
                <w:rFonts w:ascii="Times New Roman" w:hAnsi="Times New Roman" w:cs="Times New Roman"/>
                <w:lang w:val="uk-UA"/>
              </w:rPr>
              <w:t>Кожедуба</w:t>
            </w:r>
            <w:proofErr w:type="spellEnd"/>
            <w:r w:rsidRPr="00184475">
              <w:rPr>
                <w:rFonts w:ascii="Times New Roman" w:hAnsi="Times New Roman" w:cs="Times New Roman"/>
                <w:lang w:val="uk-UA"/>
              </w:rPr>
              <w:t xml:space="preserve"> (обрізка крон дерев);</w:t>
            </w:r>
          </w:p>
          <w:p w14:paraId="1E19AE29" w14:textId="77777777" w:rsidR="00184475" w:rsidRPr="00184475" w:rsidRDefault="00184475" w:rsidP="00302FC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84475">
              <w:rPr>
                <w:rFonts w:ascii="Times New Roman" w:hAnsi="Times New Roman" w:cs="Times New Roman"/>
                <w:lang w:val="uk-UA"/>
              </w:rPr>
              <w:t xml:space="preserve">- надання послуг з утримання міського пляжу в парку ім. І.М. </w:t>
            </w:r>
            <w:proofErr w:type="spellStart"/>
            <w:r w:rsidRPr="00184475">
              <w:rPr>
                <w:rFonts w:ascii="Times New Roman" w:hAnsi="Times New Roman" w:cs="Times New Roman"/>
                <w:lang w:val="uk-UA"/>
              </w:rPr>
              <w:t>Кожедуба</w:t>
            </w:r>
            <w:proofErr w:type="spellEnd"/>
            <w:r w:rsidRPr="00184475">
              <w:rPr>
                <w:rFonts w:ascii="Times New Roman" w:hAnsi="Times New Roman" w:cs="Times New Roman"/>
                <w:lang w:val="uk-UA"/>
              </w:rPr>
              <w:t xml:space="preserve"> в тому числі: систематичне прибирання території пляжу (від намулів і трав'яної рослинності);</w:t>
            </w:r>
          </w:p>
          <w:p w14:paraId="5A3B2539" w14:textId="77777777" w:rsidR="00184475" w:rsidRPr="00184475" w:rsidRDefault="00184475" w:rsidP="00302FCC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84475">
              <w:rPr>
                <w:rFonts w:ascii="Times New Roman" w:hAnsi="Times New Roman" w:cs="Times New Roman"/>
                <w:lang w:val="uk-UA"/>
              </w:rPr>
              <w:t xml:space="preserve">- надання послуг з утримання міського пляжу в парку ім. І.М. </w:t>
            </w:r>
            <w:proofErr w:type="spellStart"/>
            <w:r w:rsidRPr="00184475">
              <w:rPr>
                <w:rFonts w:ascii="Times New Roman" w:hAnsi="Times New Roman" w:cs="Times New Roman"/>
                <w:lang w:val="uk-UA"/>
              </w:rPr>
              <w:t>Кожедуба</w:t>
            </w:r>
            <w:proofErr w:type="spellEnd"/>
            <w:r w:rsidRPr="00184475">
              <w:rPr>
                <w:rFonts w:ascii="Times New Roman" w:hAnsi="Times New Roman" w:cs="Times New Roman"/>
                <w:lang w:val="uk-UA"/>
              </w:rPr>
              <w:t xml:space="preserve"> в тому числі: систематичне прибирання території пляжу (від сміття);</w:t>
            </w:r>
          </w:p>
          <w:p w14:paraId="2A0FDCBE" w14:textId="77777777" w:rsidR="00184475" w:rsidRPr="00184475" w:rsidRDefault="00184475" w:rsidP="00302FC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84475">
              <w:rPr>
                <w:rFonts w:ascii="Times New Roman" w:hAnsi="Times New Roman" w:cs="Times New Roman"/>
                <w:lang w:val="uk-UA"/>
              </w:rPr>
              <w:t>-</w:t>
            </w:r>
            <w:r w:rsidRPr="00184475">
              <w:rPr>
                <w:rFonts w:ascii="Times New Roman" w:hAnsi="Times New Roman" w:cs="Times New Roman"/>
              </w:rPr>
              <w:t xml:space="preserve"> </w:t>
            </w:r>
            <w:r w:rsidRPr="00184475">
              <w:rPr>
                <w:rFonts w:ascii="Times New Roman" w:hAnsi="Times New Roman" w:cs="Times New Roman"/>
                <w:lang w:val="uk-UA"/>
              </w:rPr>
              <w:t>виготовлення проектно-кошторисної документації з подальшим отриманням письмового звіту за результатами проведеної державної експертизи проектно-</w:t>
            </w:r>
            <w:r w:rsidRPr="00184475">
              <w:rPr>
                <w:rFonts w:ascii="Times New Roman" w:hAnsi="Times New Roman" w:cs="Times New Roman"/>
                <w:lang w:val="uk-UA"/>
              </w:rPr>
              <w:lastRenderedPageBreak/>
              <w:t xml:space="preserve">кошторисної документації на капітальний ремонт електричних мереж вуличного освітлення на території міського пляжу в парку </w:t>
            </w:r>
            <w:proofErr w:type="spellStart"/>
            <w:r w:rsidRPr="00184475">
              <w:rPr>
                <w:rFonts w:ascii="Times New Roman" w:hAnsi="Times New Roman" w:cs="Times New Roman"/>
                <w:lang w:val="uk-UA"/>
              </w:rPr>
              <w:t>ім.І.М</w:t>
            </w:r>
            <w:proofErr w:type="spellEnd"/>
            <w:r w:rsidRPr="00184475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184475">
              <w:rPr>
                <w:rFonts w:ascii="Times New Roman" w:hAnsi="Times New Roman" w:cs="Times New Roman"/>
                <w:lang w:val="uk-UA"/>
              </w:rPr>
              <w:t>Кожедуба</w:t>
            </w:r>
            <w:proofErr w:type="spellEnd"/>
            <w:r w:rsidRPr="00184475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3D94211E" w14:textId="77777777" w:rsidR="00184475" w:rsidRPr="00184475" w:rsidRDefault="00184475" w:rsidP="00302FC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84475">
              <w:rPr>
                <w:rFonts w:ascii="Times New Roman" w:hAnsi="Times New Roman" w:cs="Times New Roman"/>
                <w:lang w:val="uk-UA"/>
              </w:rPr>
              <w:t xml:space="preserve">- капітальний ремонт електричних мереж вуличного освітлення на території міського пляжу в парку ім. І.М. </w:t>
            </w:r>
            <w:proofErr w:type="spellStart"/>
            <w:r w:rsidRPr="00184475">
              <w:rPr>
                <w:rFonts w:ascii="Times New Roman" w:hAnsi="Times New Roman" w:cs="Times New Roman"/>
                <w:lang w:val="uk-UA"/>
              </w:rPr>
              <w:t>Кожедуба</w:t>
            </w:r>
            <w:proofErr w:type="spellEnd"/>
            <w:r w:rsidRPr="00184475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76C7494C" w14:textId="142ABFEB" w:rsidR="00184475" w:rsidRPr="00184475" w:rsidRDefault="00184475" w:rsidP="00302FCC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84475">
              <w:rPr>
                <w:rFonts w:ascii="Times New Roman" w:hAnsi="Times New Roman" w:cs="Times New Roman"/>
                <w:lang w:val="uk-UA"/>
              </w:rPr>
              <w:t>- будівництв</w:t>
            </w:r>
            <w:r w:rsidR="00302FCC">
              <w:rPr>
                <w:rFonts w:ascii="Times New Roman" w:hAnsi="Times New Roman" w:cs="Times New Roman"/>
                <w:lang w:val="uk-UA"/>
              </w:rPr>
              <w:t>о</w:t>
            </w:r>
            <w:r w:rsidRPr="00184475">
              <w:rPr>
                <w:rFonts w:ascii="Times New Roman" w:hAnsi="Times New Roman" w:cs="Times New Roman"/>
                <w:lang w:val="uk-UA"/>
              </w:rPr>
              <w:t xml:space="preserve"> міського пляжу в парку ім. І.М. </w:t>
            </w:r>
            <w:proofErr w:type="spellStart"/>
            <w:r w:rsidRPr="00184475">
              <w:rPr>
                <w:rFonts w:ascii="Times New Roman" w:hAnsi="Times New Roman" w:cs="Times New Roman"/>
                <w:lang w:val="uk-UA"/>
              </w:rPr>
              <w:t>Кожедуба</w:t>
            </w:r>
            <w:proofErr w:type="spellEnd"/>
            <w:r w:rsidRPr="001844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84475">
              <w:rPr>
                <w:rFonts w:ascii="Times New Roman" w:hAnsi="Times New Roman" w:cs="Times New Roman"/>
                <w:lang w:val="uk-UA"/>
              </w:rPr>
              <w:t>м.Суми</w:t>
            </w:r>
            <w:proofErr w:type="spellEnd"/>
            <w:r w:rsidRPr="00184475">
              <w:rPr>
                <w:rFonts w:ascii="Times New Roman" w:hAnsi="Times New Roman" w:cs="Times New Roman"/>
                <w:lang w:val="uk-UA"/>
              </w:rPr>
              <w:t xml:space="preserve"> (коригування) (облаштування доріжок); </w:t>
            </w:r>
          </w:p>
          <w:p w14:paraId="5653DACD" w14:textId="4E1DDF43" w:rsidR="00184475" w:rsidRPr="00184475" w:rsidRDefault="00184475" w:rsidP="00302FC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84475">
              <w:rPr>
                <w:rFonts w:ascii="Times New Roman" w:hAnsi="Times New Roman" w:cs="Times New Roman"/>
                <w:lang w:val="uk-UA"/>
              </w:rPr>
              <w:t>-</w:t>
            </w:r>
            <w:r w:rsidRPr="00184475">
              <w:rPr>
                <w:rFonts w:ascii="Times New Roman" w:hAnsi="Times New Roman" w:cs="Times New Roman"/>
              </w:rPr>
              <w:t xml:space="preserve"> </w:t>
            </w:r>
            <w:r w:rsidRPr="00184475">
              <w:rPr>
                <w:rFonts w:ascii="Times New Roman" w:hAnsi="Times New Roman" w:cs="Times New Roman"/>
                <w:lang w:val="uk-UA"/>
              </w:rPr>
              <w:t>будівництво спортивного майданчик</w:t>
            </w:r>
            <w:r w:rsidR="00302FCC">
              <w:rPr>
                <w:rFonts w:ascii="Times New Roman" w:hAnsi="Times New Roman" w:cs="Times New Roman"/>
                <w:lang w:val="uk-UA"/>
              </w:rPr>
              <w:t xml:space="preserve">у в парку ім. </w:t>
            </w:r>
            <w:proofErr w:type="spellStart"/>
            <w:r w:rsidR="00302FCC">
              <w:rPr>
                <w:rFonts w:ascii="Times New Roman" w:hAnsi="Times New Roman" w:cs="Times New Roman"/>
                <w:lang w:val="uk-UA"/>
              </w:rPr>
              <w:t>І.Кожедуба</w:t>
            </w:r>
            <w:proofErr w:type="spellEnd"/>
            <w:r w:rsidR="00302F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302FCC">
              <w:rPr>
                <w:rFonts w:ascii="Times New Roman" w:hAnsi="Times New Roman" w:cs="Times New Roman"/>
                <w:lang w:val="uk-UA"/>
              </w:rPr>
              <w:t>м.Суми</w:t>
            </w:r>
            <w:proofErr w:type="spellEnd"/>
            <w:r w:rsidR="00302FCC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69FDBD6B" w14:textId="35B82466" w:rsidR="00184475" w:rsidRPr="00184475" w:rsidRDefault="00184475" w:rsidP="00302FC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84475">
              <w:rPr>
                <w:rFonts w:ascii="Times New Roman" w:hAnsi="Times New Roman" w:cs="Times New Roman"/>
                <w:lang w:val="uk-UA"/>
              </w:rPr>
              <w:t>Слід зазначити, що роботи по встановленню столів для гри у настільний теніс</w:t>
            </w:r>
            <w:r w:rsidRPr="00184475">
              <w:rPr>
                <w:rFonts w:ascii="Times New Roman" w:hAnsi="Times New Roman" w:cs="Times New Roman"/>
              </w:rPr>
              <w:t xml:space="preserve"> </w:t>
            </w:r>
            <w:r w:rsidRPr="00184475">
              <w:rPr>
                <w:rFonts w:ascii="Times New Roman" w:hAnsi="Times New Roman" w:cs="Times New Roman"/>
                <w:lang w:val="uk-UA"/>
              </w:rPr>
              <w:t xml:space="preserve">та обладнання майданчика для гри у бадмінтон на Міському пляжі в парку </w:t>
            </w:r>
            <w:r w:rsidR="00302FCC">
              <w:rPr>
                <w:rFonts w:ascii="Times New Roman" w:hAnsi="Times New Roman" w:cs="Times New Roman"/>
                <w:lang w:val="uk-UA"/>
              </w:rPr>
              <w:t xml:space="preserve">                                           </w:t>
            </w:r>
            <w:r w:rsidRPr="00184475">
              <w:rPr>
                <w:rFonts w:ascii="Times New Roman" w:hAnsi="Times New Roman" w:cs="Times New Roman"/>
                <w:lang w:val="uk-UA"/>
              </w:rPr>
              <w:t xml:space="preserve">ім. І.М. </w:t>
            </w:r>
            <w:proofErr w:type="spellStart"/>
            <w:r w:rsidRPr="00184475">
              <w:rPr>
                <w:rFonts w:ascii="Times New Roman" w:hAnsi="Times New Roman" w:cs="Times New Roman"/>
                <w:lang w:val="uk-UA"/>
              </w:rPr>
              <w:t>Кожедуба</w:t>
            </w:r>
            <w:proofErr w:type="spellEnd"/>
            <w:r w:rsidRPr="00184475">
              <w:rPr>
                <w:rFonts w:ascii="Times New Roman" w:hAnsi="Times New Roman" w:cs="Times New Roman"/>
                <w:lang w:val="uk-UA"/>
              </w:rPr>
              <w:t xml:space="preserve"> проєктом не передбачені.</w:t>
            </w:r>
          </w:p>
          <w:p w14:paraId="46588EA2" w14:textId="434D382D" w:rsidR="00184475" w:rsidRPr="00184475" w:rsidRDefault="00184475" w:rsidP="00302FCC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84475">
              <w:rPr>
                <w:rFonts w:ascii="Times New Roman" w:hAnsi="Times New Roman" w:cs="Times New Roman"/>
                <w:lang w:val="uk-UA"/>
              </w:rPr>
              <w:t>Відповідно до п.5 ст. 22 Бюджетного кодексу Департамент інфраструктури міста Сумської міської ради, як головний розпорядник бюджетних коштів</w:t>
            </w:r>
            <w:r w:rsidR="002F4282">
              <w:rPr>
                <w:rFonts w:ascii="Times New Roman" w:hAnsi="Times New Roman" w:cs="Times New Roman"/>
                <w:lang w:val="uk-UA"/>
              </w:rPr>
              <w:t>,</w:t>
            </w:r>
            <w:r w:rsidRPr="00184475">
              <w:rPr>
                <w:rFonts w:ascii="Times New Roman" w:hAnsi="Times New Roman" w:cs="Times New Roman"/>
                <w:lang w:val="uk-UA"/>
              </w:rPr>
              <w:t xml:space="preserve"> з даного питання здійснює управління бюджетними коштами у межах встановлених йому бюджетних повноважень, забезпечуючи ефективне, результативне і цільове використання бюджетних коштів.</w:t>
            </w:r>
          </w:p>
          <w:p w14:paraId="1CD76631" w14:textId="1A1CDC56" w:rsidR="00184475" w:rsidRPr="00184475" w:rsidRDefault="00184475" w:rsidP="001F015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184475">
              <w:rPr>
                <w:rFonts w:ascii="Times New Roman" w:hAnsi="Times New Roman" w:cs="Times New Roman"/>
                <w:lang w:val="uk-UA"/>
              </w:rPr>
              <w:t xml:space="preserve">В проєкті бюджету Сумської міської територіальної громади на 2022 рік по головному розпоряднику бюджетних коштів - Департаменту інфраструктури міста Сумської міської ради не передбачені видатки придбання та розміщення трьох столів для гри у настільний теніс та обладнання майданчика для гри у бадмінтон на Міському пляжі в парку ім. І.М. </w:t>
            </w:r>
            <w:proofErr w:type="spellStart"/>
            <w:r w:rsidRPr="00184475">
              <w:rPr>
                <w:rFonts w:ascii="Times New Roman" w:hAnsi="Times New Roman" w:cs="Times New Roman"/>
                <w:lang w:val="uk-UA"/>
              </w:rPr>
              <w:t>Кожедуба</w:t>
            </w:r>
            <w:proofErr w:type="spellEnd"/>
            <w:r w:rsidRPr="0018447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452" w:type="pct"/>
            <w:shd w:val="clear" w:color="auto" w:fill="FFFFFF" w:themeFill="background1"/>
          </w:tcPr>
          <w:p w14:paraId="29E29DAD" w14:textId="77777777" w:rsidR="00184475" w:rsidRDefault="00184475" w:rsidP="00886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Пропозиція не врахована</w:t>
            </w:r>
          </w:p>
          <w:p w14:paraId="0E782EC9" w14:textId="2681F439" w:rsidR="00184475" w:rsidRPr="002B272C" w:rsidRDefault="00184475" w:rsidP="0088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184475" w:rsidRPr="002B272C" w14:paraId="08418898" w14:textId="77777777" w:rsidTr="00866618">
        <w:trPr>
          <w:trHeight w:val="20"/>
        </w:trPr>
        <w:tc>
          <w:tcPr>
            <w:tcW w:w="231" w:type="pct"/>
            <w:shd w:val="clear" w:color="auto" w:fill="auto"/>
          </w:tcPr>
          <w:p w14:paraId="254711D0" w14:textId="3F03E8EE" w:rsidR="00184475" w:rsidRPr="002B272C" w:rsidRDefault="00184475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315" w:type="pct"/>
            <w:shd w:val="clear" w:color="auto" w:fill="FFFFFF" w:themeFill="background1"/>
          </w:tcPr>
          <w:p w14:paraId="32833028" w14:textId="203E1C08" w:rsidR="00184475" w:rsidRPr="002B272C" w:rsidRDefault="00184475" w:rsidP="004401B8">
            <w:pPr>
              <w:widowControl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Обладнати 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існуючий </w:t>
            </w: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майданчик для гри у бадмінтон на </w:t>
            </w:r>
            <w:r w:rsidRPr="002B272C">
              <w:rPr>
                <w:rFonts w:ascii="Times New Roman" w:hAnsi="Times New Roman" w:cs="Times New Roman"/>
                <w:lang w:val="uk-UA"/>
              </w:rPr>
              <w:t>студентському</w:t>
            </w: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пляжі (закупити та встановити сітку та нанести розмітку)</w:t>
            </w:r>
          </w:p>
        </w:tc>
        <w:tc>
          <w:tcPr>
            <w:tcW w:w="278" w:type="pct"/>
            <w:shd w:val="clear" w:color="auto" w:fill="FFFFFF" w:themeFill="background1"/>
          </w:tcPr>
          <w:p w14:paraId="6DDB2EF8" w14:textId="12061A70" w:rsidR="00184475" w:rsidRPr="002B272C" w:rsidRDefault="00184475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2724" w:type="pct"/>
            <w:vMerge/>
            <w:shd w:val="clear" w:color="auto" w:fill="FFFFFF" w:themeFill="background1"/>
          </w:tcPr>
          <w:p w14:paraId="0CA5C207" w14:textId="77777777" w:rsidR="00184475" w:rsidRPr="002B272C" w:rsidRDefault="00184475" w:rsidP="004401B8">
            <w:pPr>
              <w:pStyle w:val="1"/>
              <w:ind w:left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7BD9228C" w14:textId="77777777" w:rsidR="00184475" w:rsidRDefault="00184475" w:rsidP="0044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Пропозиція не врахована</w:t>
            </w:r>
          </w:p>
          <w:p w14:paraId="4E11499A" w14:textId="77777777" w:rsidR="00184475" w:rsidRDefault="00184475" w:rsidP="0044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</w:tr>
      <w:tr w:rsidR="004401B8" w:rsidRPr="002B272C" w14:paraId="4A8770DD" w14:textId="77777777" w:rsidTr="00866618">
        <w:trPr>
          <w:trHeight w:val="20"/>
        </w:trPr>
        <w:tc>
          <w:tcPr>
            <w:tcW w:w="231" w:type="pct"/>
            <w:shd w:val="clear" w:color="auto" w:fill="auto"/>
          </w:tcPr>
          <w:p w14:paraId="3CB3873E" w14:textId="075D36AA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315" w:type="pct"/>
            <w:shd w:val="clear" w:color="auto" w:fill="FFFFFF" w:themeFill="background1"/>
          </w:tcPr>
          <w:p w14:paraId="1B7C10CA" w14:textId="026FD22B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Обладнання безкоштовної ковзанки для катання на ковзанах в парку 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Кожедуб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а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біля літнього театру</w:t>
            </w:r>
          </w:p>
        </w:tc>
        <w:tc>
          <w:tcPr>
            <w:tcW w:w="278" w:type="pct"/>
            <w:shd w:val="clear" w:color="auto" w:fill="FFFFFF" w:themeFill="background1"/>
          </w:tcPr>
          <w:p w14:paraId="78E639AA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2724" w:type="pct"/>
            <w:shd w:val="clear" w:color="auto" w:fill="FFFFFF" w:themeFill="background1"/>
          </w:tcPr>
          <w:p w14:paraId="266DF0E5" w14:textId="61E3759E" w:rsidR="004401B8" w:rsidRPr="00F244C0" w:rsidRDefault="004401B8" w:rsidP="004401B8">
            <w:pPr>
              <w:pStyle w:val="1"/>
              <w:ind w:left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</w:pPr>
            <w:r w:rsidRPr="00F244C0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 xml:space="preserve">В парку ім. І. М. </w:t>
            </w:r>
            <w:proofErr w:type="spellStart"/>
            <w:r w:rsidRPr="00F244C0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>Кожедуба</w:t>
            </w:r>
            <w:proofErr w:type="spellEnd"/>
            <w:r w:rsidRPr="00F244C0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 xml:space="preserve"> ковзанка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>,</w:t>
            </w:r>
            <w:r w:rsidRPr="00F244C0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 xml:space="preserve"> як елемент благоустрою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>,</w:t>
            </w:r>
            <w:r w:rsidRPr="00F244C0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 xml:space="preserve"> не передбачена. Створення ковзанки відноситься до робіт капітального характеру, яке включає в себе також виготовлення проектно-кошторисної документації, та потребує значних фінансових вкладень.</w:t>
            </w:r>
          </w:p>
          <w:p w14:paraId="62BF5A0E" w14:textId="4BDDEEF4" w:rsidR="004401B8" w:rsidRPr="00F244C0" w:rsidRDefault="004401B8" w:rsidP="004401B8">
            <w:pPr>
              <w:pStyle w:val="1"/>
              <w:ind w:left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</w:pPr>
            <w:r w:rsidRPr="00F244C0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>Відповідно до п.5 ст. 22 Бюджетного кодексу, Департамент інфраструктури міста Сумської міської ради, як головний розпорядник бюджетних коштів</w:t>
            </w:r>
            <w:r w:rsidR="00D32868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>,</w:t>
            </w:r>
            <w:r w:rsidRPr="00F244C0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 xml:space="preserve"> з даного питання здійснює управління бюджетними коштами у межах встановлених йому бюджетних повноважень, забезпечуючи ефективне, результативне і цільове використання бюджетних коштів.</w:t>
            </w:r>
          </w:p>
          <w:p w14:paraId="61EEB542" w14:textId="485C5A54" w:rsidR="004401B8" w:rsidRPr="00F244C0" w:rsidRDefault="004401B8" w:rsidP="004401B8">
            <w:pPr>
              <w:pStyle w:val="1"/>
              <w:ind w:left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</w:pPr>
            <w:r w:rsidRPr="00F244C0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>В проєкті бюджету Сумської міської територіальної громади на 2022 рік по головному розпоряднику бюджетних коштів - Департаменту інфраструктури міста Сумської міської ради не передбачені видатки на обладнання ковзанки для катання в парку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 xml:space="preserve">                              </w:t>
            </w:r>
            <w:r w:rsidRPr="00F244C0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 xml:space="preserve"> ім. І.М. </w:t>
            </w:r>
            <w:proofErr w:type="spellStart"/>
            <w:r w:rsidRPr="00F244C0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>Кожедуба</w:t>
            </w:r>
            <w:proofErr w:type="spellEnd"/>
            <w:r w:rsidRPr="00F244C0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 xml:space="preserve"> біля літнього театру.</w:t>
            </w:r>
          </w:p>
          <w:p w14:paraId="4F88819B" w14:textId="31DA8004" w:rsidR="004401B8" w:rsidRPr="00D525D8" w:rsidRDefault="004401B8" w:rsidP="004401B8">
            <w:pPr>
              <w:pStyle w:val="1"/>
              <w:ind w:left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5E693C54" w14:textId="77777777" w:rsidR="004401B8" w:rsidRDefault="004401B8" w:rsidP="00440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Пропозиція не врахована</w:t>
            </w:r>
          </w:p>
          <w:p w14:paraId="42E0F0EC" w14:textId="0D77FBBB" w:rsidR="004401B8" w:rsidRPr="002B272C" w:rsidRDefault="004401B8" w:rsidP="004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4401B8" w:rsidRPr="00984647" w14:paraId="7C860F9F" w14:textId="77777777" w:rsidTr="00866618">
        <w:trPr>
          <w:trHeight w:val="20"/>
        </w:trPr>
        <w:tc>
          <w:tcPr>
            <w:tcW w:w="231" w:type="pct"/>
            <w:shd w:val="clear" w:color="auto" w:fill="auto"/>
          </w:tcPr>
          <w:p w14:paraId="083CD5A5" w14:textId="77777777" w:rsidR="004401B8" w:rsidRPr="00984647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84647">
              <w:rPr>
                <w:rFonts w:ascii="Times New Roman" w:eastAsia="Times New Roman" w:hAnsi="Times New Roman" w:cs="Times New Roman"/>
                <w:lang w:val="uk-UA" w:eastAsia="ru-RU"/>
              </w:rPr>
              <w:t>4.4.</w:t>
            </w:r>
          </w:p>
        </w:tc>
        <w:tc>
          <w:tcPr>
            <w:tcW w:w="1315" w:type="pct"/>
            <w:shd w:val="clear" w:color="auto" w:fill="FFFFFF" w:themeFill="background1"/>
          </w:tcPr>
          <w:p w14:paraId="0B5A7C44" w14:textId="2C314627" w:rsidR="004401B8" w:rsidRPr="00984647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8464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Створити сучасний громадський простір уздовж набережної смуги ріки Псел між мостами вулиць Харківська та Героїв Крут.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</w:t>
            </w:r>
            <w:r w:rsidRPr="0098464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Місто Суми, володіючи таким </w:t>
            </w:r>
            <w:r w:rsidRPr="0098464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багатим водним ресурсом, як ріки Псел, Стрілка та Сумка, які знаходяться в самому центрі, майже не використовуються як громадський простір. Хоча саме водойми із зеленими зонами є найбільш привабливими зонами відпочинку для людей. Лише невелика частина набережної ріки Псел біля ресторану «</w:t>
            </w:r>
            <w:proofErr w:type="spellStart"/>
            <w:r w:rsidRPr="0098464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Здибанка</w:t>
            </w:r>
            <w:proofErr w:type="spellEnd"/>
            <w:r w:rsidRPr="0098464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» має благоустрій і є однією з найкомфортніших зон для прогулянок та проводження часу в теплу погоду. Так чому б не зробити такий самий благоустрій уздовж усього берегу ріки, починаючи від Харківського моста і закінчуючи вже збудованим сквером на Героїв Крут? Існують реалізовані проекти в інших містах, коли в занедбаних прибережних зонах прибрали хащі, посадили газон, зробили тротуар, встановили зручні лави з освітленням і таким чином стали улюбленими зонами притягання для мешканців.</w:t>
            </w:r>
          </w:p>
        </w:tc>
        <w:tc>
          <w:tcPr>
            <w:tcW w:w="278" w:type="pct"/>
            <w:shd w:val="clear" w:color="auto" w:fill="FFFFFF" w:themeFill="background1"/>
          </w:tcPr>
          <w:p w14:paraId="15F04E13" w14:textId="77777777" w:rsidR="004401B8" w:rsidRPr="00984647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84647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1</w:t>
            </w:r>
          </w:p>
        </w:tc>
        <w:tc>
          <w:tcPr>
            <w:tcW w:w="2724" w:type="pct"/>
            <w:shd w:val="clear" w:color="auto" w:fill="FFFFFF" w:themeFill="background1"/>
          </w:tcPr>
          <w:p w14:paraId="25992625" w14:textId="3086FCE2" w:rsidR="004401B8" w:rsidRPr="00783A79" w:rsidRDefault="004401B8" w:rsidP="004401B8">
            <w:pPr>
              <w:pStyle w:val="1"/>
              <w:ind w:left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</w:pPr>
            <w:r w:rsidRPr="00783A79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 xml:space="preserve">Роботи по облаштуванню території вздовж набережної смуги ріки Псел між мостами вулиць Харківська та Героїв Крут належать до робіт з реконструкції та потребують значних фінансових вкладень. Відповідно до п.5 ст. 22 Бюджетного кодексу, Департамент інфраструктури міста Сумської міської ради, як головний розпорядник </w:t>
            </w:r>
            <w:r w:rsidRPr="00783A79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lastRenderedPageBreak/>
              <w:t>бюджетних коштів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>,</w:t>
            </w:r>
            <w:r w:rsidRPr="00783A79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 xml:space="preserve"> з даного питання здійснює управління бюджетними коштами у межах встановлених йому бюджетних повноважень, забезпечуючи ефективне, результативне і цільове використання бюджетних коштів.</w:t>
            </w:r>
          </w:p>
          <w:p w14:paraId="17233B9B" w14:textId="001D37FD" w:rsidR="004401B8" w:rsidRPr="00783A79" w:rsidRDefault="004401B8" w:rsidP="004401B8">
            <w:pPr>
              <w:pStyle w:val="1"/>
              <w:ind w:left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</w:pPr>
            <w:r w:rsidRPr="00783A79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>В проєкті бюджету Сумської міської територіальної громади на 2022 рік не передбачені видатки на виконання робіт по даному об’єкту. У разі виділення додаткових коштів пропозиція на проведення реконструкції вищезазначеної території буде розглянута.</w:t>
            </w:r>
          </w:p>
          <w:p w14:paraId="3EEFDA70" w14:textId="77777777" w:rsidR="004401B8" w:rsidRPr="00783A79" w:rsidRDefault="004401B8" w:rsidP="004401B8">
            <w:pPr>
              <w:pStyle w:val="1"/>
              <w:ind w:left="0"/>
              <w:jc w:val="both"/>
              <w:rPr>
                <w:rFonts w:eastAsia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129BC29F" w14:textId="6BCA8FA6" w:rsidR="004401B8" w:rsidRPr="00984647" w:rsidRDefault="004401B8" w:rsidP="004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8464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Пропозиція не врахована, </w:t>
            </w:r>
            <w:r w:rsidRPr="0098464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залишається на контролі</w:t>
            </w:r>
          </w:p>
        </w:tc>
      </w:tr>
      <w:tr w:rsidR="004401B8" w:rsidRPr="002B272C" w14:paraId="6F4682C7" w14:textId="77777777" w:rsidTr="00DA6180">
        <w:trPr>
          <w:trHeight w:val="20"/>
        </w:trPr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2B0EBBC7" w14:textId="4B6F0BD7" w:rsidR="004401B8" w:rsidRPr="002B272C" w:rsidRDefault="004401B8" w:rsidP="004401B8">
            <w:pPr>
              <w:pStyle w:val="1"/>
              <w:ind w:left="0" w:firstLine="202"/>
              <w:jc w:val="center"/>
              <w:rPr>
                <w:rFonts w:eastAsia="Times New Roman"/>
                <w:b/>
                <w:bCs/>
                <w:color w:val="000000"/>
                <w:lang w:val="uk-UA"/>
              </w:rPr>
            </w:pPr>
            <w:r w:rsidRPr="002B272C">
              <w:rPr>
                <w:rFonts w:eastAsia="Times New Roman"/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Управління капітального будівництва та дорожнього господарства</w:t>
            </w:r>
          </w:p>
        </w:tc>
      </w:tr>
      <w:tr w:rsidR="004401B8" w:rsidRPr="002B272C" w14:paraId="45C41AD9" w14:textId="77777777" w:rsidTr="00866618">
        <w:trPr>
          <w:trHeight w:val="20"/>
        </w:trPr>
        <w:tc>
          <w:tcPr>
            <w:tcW w:w="231" w:type="pct"/>
            <w:shd w:val="clear" w:color="auto" w:fill="auto"/>
          </w:tcPr>
          <w:p w14:paraId="7F14030D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315" w:type="pct"/>
            <w:shd w:val="clear" w:color="auto" w:fill="FFFFFF" w:themeFill="background1"/>
          </w:tcPr>
          <w:p w14:paraId="0ABB824C" w14:textId="47CC4985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Всього питань</w:t>
            </w:r>
          </w:p>
        </w:tc>
        <w:tc>
          <w:tcPr>
            <w:tcW w:w="278" w:type="pct"/>
            <w:shd w:val="clear" w:color="auto" w:fill="FFFFFF" w:themeFill="background1"/>
          </w:tcPr>
          <w:p w14:paraId="610303F0" w14:textId="032D60F1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4</w:t>
            </w:r>
          </w:p>
        </w:tc>
        <w:tc>
          <w:tcPr>
            <w:tcW w:w="2724" w:type="pct"/>
            <w:shd w:val="clear" w:color="auto" w:fill="FFFFFF" w:themeFill="background1"/>
          </w:tcPr>
          <w:p w14:paraId="4BBAF776" w14:textId="77777777" w:rsidR="004401B8" w:rsidRPr="002B272C" w:rsidRDefault="004401B8" w:rsidP="004401B8">
            <w:pPr>
              <w:pStyle w:val="1"/>
              <w:ind w:left="0" w:firstLine="202"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5EB44B92" w14:textId="77777777" w:rsidR="004401B8" w:rsidRPr="002B272C" w:rsidRDefault="004401B8" w:rsidP="004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4401B8" w:rsidRPr="002B272C" w14:paraId="5D7498BB" w14:textId="77777777" w:rsidTr="00866618">
        <w:trPr>
          <w:trHeight w:val="20"/>
        </w:trPr>
        <w:tc>
          <w:tcPr>
            <w:tcW w:w="231" w:type="pct"/>
            <w:shd w:val="clear" w:color="auto" w:fill="FFF2CC" w:themeFill="accent4" w:themeFillTint="33"/>
            <w:vAlign w:val="center"/>
          </w:tcPr>
          <w:p w14:paraId="0F46C583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</w:t>
            </w:r>
          </w:p>
        </w:tc>
        <w:tc>
          <w:tcPr>
            <w:tcW w:w="1315" w:type="pct"/>
            <w:shd w:val="clear" w:color="auto" w:fill="FFF2CC" w:themeFill="accent4" w:themeFillTint="33"/>
          </w:tcPr>
          <w:p w14:paraId="17EF00C0" w14:textId="77777777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Благоустрій території </w:t>
            </w:r>
          </w:p>
          <w:p w14:paraId="46FC8537" w14:textId="228675F7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(капітальний ремонт доріг, в 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т.ч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. внутрішньо-квартальних/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Pr="002B27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прибудинкових доріг) </w:t>
            </w:r>
          </w:p>
        </w:tc>
        <w:tc>
          <w:tcPr>
            <w:tcW w:w="278" w:type="pct"/>
            <w:shd w:val="clear" w:color="auto" w:fill="FFF2CC" w:themeFill="accent4" w:themeFillTint="33"/>
          </w:tcPr>
          <w:p w14:paraId="77D7BBEA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</w:t>
            </w:r>
          </w:p>
        </w:tc>
        <w:tc>
          <w:tcPr>
            <w:tcW w:w="2724" w:type="pct"/>
            <w:shd w:val="clear" w:color="auto" w:fill="FFF2CC" w:themeFill="accent4" w:themeFillTint="33"/>
          </w:tcPr>
          <w:p w14:paraId="2A510A2D" w14:textId="77777777" w:rsidR="004401B8" w:rsidRPr="002B272C" w:rsidRDefault="004401B8" w:rsidP="004401B8">
            <w:pPr>
              <w:pStyle w:val="1"/>
              <w:ind w:left="0" w:firstLine="202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2" w:type="pct"/>
            <w:shd w:val="clear" w:color="auto" w:fill="FFF2CC" w:themeFill="accent4" w:themeFillTint="33"/>
          </w:tcPr>
          <w:p w14:paraId="02003818" w14:textId="77777777" w:rsidR="004401B8" w:rsidRPr="002B272C" w:rsidRDefault="004401B8" w:rsidP="004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4401B8" w:rsidRPr="002B272C" w14:paraId="3E1FF297" w14:textId="77777777" w:rsidTr="00866618">
        <w:trPr>
          <w:trHeight w:val="20"/>
        </w:trPr>
        <w:tc>
          <w:tcPr>
            <w:tcW w:w="231" w:type="pct"/>
            <w:shd w:val="clear" w:color="auto" w:fill="auto"/>
          </w:tcPr>
          <w:p w14:paraId="5D1417A0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</w:t>
            </w:r>
          </w:p>
        </w:tc>
        <w:tc>
          <w:tcPr>
            <w:tcW w:w="1315" w:type="pct"/>
            <w:shd w:val="clear" w:color="auto" w:fill="FFFFFF" w:themeFill="background1"/>
          </w:tcPr>
          <w:p w14:paraId="17E64EB8" w14:textId="4C9FBAF1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Р</w:t>
            </w:r>
            <w:r w:rsidRPr="002B272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емонт прибудинкової території будинку по вулиці Петропавлівська, 81</w:t>
            </w:r>
          </w:p>
        </w:tc>
        <w:tc>
          <w:tcPr>
            <w:tcW w:w="278" w:type="pct"/>
            <w:shd w:val="clear" w:color="auto" w:fill="FFFFFF" w:themeFill="background1"/>
          </w:tcPr>
          <w:p w14:paraId="7475DA32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</w:t>
            </w:r>
          </w:p>
        </w:tc>
        <w:tc>
          <w:tcPr>
            <w:tcW w:w="2724" w:type="pct"/>
            <w:shd w:val="clear" w:color="auto" w:fill="FFFFFF" w:themeFill="background1"/>
          </w:tcPr>
          <w:p w14:paraId="79283EA9" w14:textId="52C1D367" w:rsidR="004401B8" w:rsidRPr="002B272C" w:rsidRDefault="004401B8" w:rsidP="004401B8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lang w:val="uk-UA"/>
              </w:rPr>
            </w:pP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 формуванні титульного списку капітального ремонту доріг на 2022 рік капітальний ремонт прибудинкової території в районі житлового будинку №81 по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Петропавлівська буде включено до переліку та винесено на розгляд депутатського корпусу Сумської міської ради. У разі позитивного вирішення питання буде розроблена проектна документація та проведена її експертиза, за результатами процедури публічних 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закупівель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буде укладено договір та виконано роботи по згаданому об'єкту.</w:t>
            </w:r>
          </w:p>
        </w:tc>
        <w:tc>
          <w:tcPr>
            <w:tcW w:w="452" w:type="pct"/>
            <w:shd w:val="clear" w:color="auto" w:fill="FFFFFF" w:themeFill="background1"/>
          </w:tcPr>
          <w:p w14:paraId="17F8C811" w14:textId="3ADC2344" w:rsidR="004401B8" w:rsidRPr="002B272C" w:rsidRDefault="004401B8" w:rsidP="004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84647">
              <w:rPr>
                <w:rFonts w:ascii="Times New Roman" w:eastAsia="Times New Roman" w:hAnsi="Times New Roman" w:cs="Times New Roman"/>
                <w:lang w:val="uk-UA" w:eastAsia="ru-RU"/>
              </w:rPr>
              <w:t>Пропозиція не врахована, залишається на контролі</w:t>
            </w:r>
          </w:p>
        </w:tc>
      </w:tr>
      <w:tr w:rsidR="004401B8" w:rsidRPr="002B272C" w14:paraId="739321BA" w14:textId="77777777" w:rsidTr="00866618">
        <w:trPr>
          <w:trHeight w:val="20"/>
        </w:trPr>
        <w:tc>
          <w:tcPr>
            <w:tcW w:w="231" w:type="pct"/>
            <w:shd w:val="clear" w:color="auto" w:fill="auto"/>
          </w:tcPr>
          <w:p w14:paraId="6AAA7075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1.2.</w:t>
            </w:r>
          </w:p>
        </w:tc>
        <w:tc>
          <w:tcPr>
            <w:tcW w:w="1315" w:type="pct"/>
            <w:shd w:val="clear" w:color="auto" w:fill="FFFFFF" w:themeFill="background1"/>
          </w:tcPr>
          <w:p w14:paraId="129D4ACF" w14:textId="1BC7928F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емонт території по вулиці Харківська між будинками 5, 3/2, 3/1 та 1-1</w:t>
            </w:r>
          </w:p>
          <w:p w14:paraId="374BA085" w14:textId="77777777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</w:p>
          <w:p w14:paraId="6B59E66E" w14:textId="77777777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8" w:type="pct"/>
            <w:shd w:val="clear" w:color="auto" w:fill="FFFFFF" w:themeFill="background1"/>
          </w:tcPr>
          <w:p w14:paraId="1555D8DF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</w:t>
            </w:r>
          </w:p>
        </w:tc>
        <w:tc>
          <w:tcPr>
            <w:tcW w:w="2724" w:type="pct"/>
            <w:shd w:val="clear" w:color="auto" w:fill="FFFFFF" w:themeFill="background1"/>
          </w:tcPr>
          <w:p w14:paraId="29A7F948" w14:textId="70D7EAB6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При формуванні титульного списку капітального ремонту доріг на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2022 рік вищезазначені прибудинкові дороги буде включено до переліку та винесено на розгляд депутатського корпусу Сумської міської ради. У разі позитивного вирішення питання буде розроблена проектно-кошторисна документація та проведена її експертиза, за 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результатами процедури публічних 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закупівель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буде укладено договір та виконано роботи по згаданим об'єктам.</w:t>
            </w:r>
          </w:p>
        </w:tc>
        <w:tc>
          <w:tcPr>
            <w:tcW w:w="452" w:type="pct"/>
            <w:shd w:val="clear" w:color="auto" w:fill="FFFFFF" w:themeFill="background1"/>
          </w:tcPr>
          <w:p w14:paraId="2C13182C" w14:textId="690F65D8" w:rsidR="004401B8" w:rsidRPr="002B272C" w:rsidRDefault="004401B8" w:rsidP="004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8464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Пропозиція не врахована, залишається на контролі</w:t>
            </w:r>
          </w:p>
        </w:tc>
      </w:tr>
      <w:tr w:rsidR="004401B8" w:rsidRPr="002B272C" w14:paraId="036076CD" w14:textId="77777777" w:rsidTr="00866618">
        <w:trPr>
          <w:trHeight w:val="20"/>
        </w:trPr>
        <w:tc>
          <w:tcPr>
            <w:tcW w:w="231" w:type="pct"/>
            <w:shd w:val="clear" w:color="auto" w:fill="auto"/>
          </w:tcPr>
          <w:p w14:paraId="6E81E34A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1.3.</w:t>
            </w:r>
          </w:p>
        </w:tc>
        <w:tc>
          <w:tcPr>
            <w:tcW w:w="1315" w:type="pct"/>
            <w:shd w:val="clear" w:color="auto" w:fill="FFFFFF" w:themeFill="background1"/>
          </w:tcPr>
          <w:p w14:paraId="579BEB2C" w14:textId="06A44ECA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Капітальн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ремонт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прибудинков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ої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територі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ї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районі житлових будинків №31, 33, 35 по вул. Ковпака, м. Суми</w:t>
            </w:r>
          </w:p>
        </w:tc>
        <w:tc>
          <w:tcPr>
            <w:tcW w:w="278" w:type="pct"/>
            <w:shd w:val="clear" w:color="auto" w:fill="FFFFFF" w:themeFill="background1"/>
          </w:tcPr>
          <w:p w14:paraId="111AA73D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724" w:type="pct"/>
            <w:shd w:val="clear" w:color="auto" w:fill="FFFFFF" w:themeFill="background1"/>
          </w:tcPr>
          <w:p w14:paraId="5805F031" w14:textId="3EF83C01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Проектна документація по згаданим об’єктам на замовлення Управління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капітального будівництва та дорожнього господарства </w:t>
            </w:r>
            <w:r w:rsidRPr="00644B33">
              <w:rPr>
                <w:rFonts w:ascii="Times New Roman" w:eastAsia="Times New Roman" w:hAnsi="Times New Roman" w:cs="Times New Roman"/>
                <w:lang w:val="uk-UA" w:eastAsia="ru-RU"/>
              </w:rPr>
              <w:t>Сумської міської ради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була розроблена у 2019 році.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При формуванні титульного списку капітального ремонту доріг на 2022 рік капітальний ремонт прибудинкової території в районі житлових будинків №31, 33, 35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по вул. Ковпака буде включено до переліку та винесено на розгляд депутатського корпусу Сумської міської ради.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разі позитивного вирішення питання буде проведено перерахунок проектної документації та її експертиза, за результатами процедури публічних 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закупівель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буде укладено договори та виконано роботи по згаданим об'єктам.</w:t>
            </w:r>
          </w:p>
        </w:tc>
        <w:tc>
          <w:tcPr>
            <w:tcW w:w="452" w:type="pct"/>
            <w:shd w:val="clear" w:color="auto" w:fill="FFFFFF" w:themeFill="background1"/>
          </w:tcPr>
          <w:p w14:paraId="76DC7AD0" w14:textId="159A524A" w:rsidR="004401B8" w:rsidRPr="002B272C" w:rsidRDefault="004401B8" w:rsidP="004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84647">
              <w:rPr>
                <w:rFonts w:ascii="Times New Roman" w:eastAsia="Times New Roman" w:hAnsi="Times New Roman" w:cs="Times New Roman"/>
                <w:lang w:val="uk-UA" w:eastAsia="ru-RU"/>
              </w:rPr>
              <w:t>Пропозиція не врахована, залишається на контролі</w:t>
            </w:r>
          </w:p>
        </w:tc>
      </w:tr>
      <w:tr w:rsidR="004401B8" w:rsidRPr="002B272C" w14:paraId="2734A0C3" w14:textId="77777777" w:rsidTr="00866618">
        <w:trPr>
          <w:trHeight w:val="20"/>
        </w:trPr>
        <w:tc>
          <w:tcPr>
            <w:tcW w:w="231" w:type="pct"/>
            <w:shd w:val="clear" w:color="auto" w:fill="FFF2CC" w:themeFill="accent4" w:themeFillTint="33"/>
            <w:vAlign w:val="center"/>
          </w:tcPr>
          <w:p w14:paraId="26BA460E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</w:t>
            </w:r>
          </w:p>
        </w:tc>
        <w:tc>
          <w:tcPr>
            <w:tcW w:w="1315" w:type="pct"/>
            <w:shd w:val="clear" w:color="auto" w:fill="FFF2CC" w:themeFill="accent4" w:themeFillTint="33"/>
          </w:tcPr>
          <w:p w14:paraId="4D5F3ACD" w14:textId="77777777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Будівництво, реконструкція, капітальний ремонт освітніх установ та закладів</w:t>
            </w:r>
          </w:p>
        </w:tc>
        <w:tc>
          <w:tcPr>
            <w:tcW w:w="278" w:type="pct"/>
            <w:shd w:val="clear" w:color="auto" w:fill="FFF2CC" w:themeFill="accent4" w:themeFillTint="33"/>
          </w:tcPr>
          <w:p w14:paraId="478547D6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</w:p>
        </w:tc>
        <w:tc>
          <w:tcPr>
            <w:tcW w:w="2724" w:type="pct"/>
            <w:shd w:val="clear" w:color="auto" w:fill="FFF2CC" w:themeFill="accent4" w:themeFillTint="33"/>
          </w:tcPr>
          <w:p w14:paraId="5F21A8F1" w14:textId="77777777" w:rsidR="004401B8" w:rsidRPr="002B272C" w:rsidRDefault="004401B8" w:rsidP="004401B8">
            <w:pPr>
              <w:pStyle w:val="1"/>
              <w:ind w:left="0" w:firstLine="202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2" w:type="pct"/>
            <w:shd w:val="clear" w:color="auto" w:fill="FFF2CC" w:themeFill="accent4" w:themeFillTint="33"/>
          </w:tcPr>
          <w:p w14:paraId="295B1B57" w14:textId="77777777" w:rsidR="004401B8" w:rsidRPr="002B272C" w:rsidRDefault="004401B8" w:rsidP="004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4401B8" w:rsidRPr="007401BF" w14:paraId="1F8E73E2" w14:textId="77777777" w:rsidTr="00866618">
        <w:trPr>
          <w:trHeight w:val="20"/>
        </w:trPr>
        <w:tc>
          <w:tcPr>
            <w:tcW w:w="231" w:type="pct"/>
            <w:shd w:val="clear" w:color="auto" w:fill="auto"/>
          </w:tcPr>
          <w:p w14:paraId="29082F9C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2.1.</w:t>
            </w:r>
          </w:p>
        </w:tc>
        <w:tc>
          <w:tcPr>
            <w:tcW w:w="1315" w:type="pct"/>
            <w:shd w:val="clear" w:color="auto" w:fill="FFFFFF" w:themeFill="background1"/>
          </w:tcPr>
          <w:p w14:paraId="1CE654A6" w14:textId="77777777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Капітальний ремонт будівлі школи №4 по вул. Петропавлівська, 79</w:t>
            </w:r>
          </w:p>
        </w:tc>
        <w:tc>
          <w:tcPr>
            <w:tcW w:w="278" w:type="pct"/>
            <w:shd w:val="clear" w:color="auto" w:fill="FFFFFF" w:themeFill="background1"/>
          </w:tcPr>
          <w:p w14:paraId="772B468C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2724" w:type="pct"/>
            <w:shd w:val="clear" w:color="auto" w:fill="FFFFFF" w:themeFill="background1"/>
          </w:tcPr>
          <w:p w14:paraId="29B376C9" w14:textId="375E893B" w:rsidR="004401B8" w:rsidRPr="002B272C" w:rsidRDefault="004401B8" w:rsidP="004401B8">
            <w:pPr>
              <w:spacing w:after="0" w:line="240" w:lineRule="auto"/>
              <w:jc w:val="both"/>
              <w:rPr>
                <w:rFonts w:eastAsia="Times New Roman"/>
                <w:bCs/>
                <w:lang w:val="uk-UA"/>
              </w:rPr>
            </w:pP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 2016 році на замовлення Управління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капітального будівництва та дорожнього господарства </w:t>
            </w:r>
            <w:r w:rsidRPr="00644B33">
              <w:rPr>
                <w:rFonts w:ascii="Times New Roman" w:eastAsia="Times New Roman" w:hAnsi="Times New Roman" w:cs="Times New Roman"/>
                <w:lang w:val="uk-UA" w:eastAsia="ru-RU"/>
              </w:rPr>
              <w:t>Сумської міської ради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товариством з обмеженою відповідальністю «Бюро комплексного проектування «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Архбудпроект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» проведено детальне обстеження та оцінку технічного стану будівельних конструкцій по об’єкту «Будівля Реального училища (школа №4),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м. Суми – реконструкція». В 2017 році, на підставі проведеного обстеж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ення, виготовлений ескізний проє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кт по вказаному об’єкту.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Враховуючи вищевикладене, д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ля будівництва об’єкту «Будівля Реального училища (школа №4),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м. Суми – реконструкція» необхідно провести повторне детальне обстеження та оцінку технічного стану будівельних конструкцій; відкоригувати ескізний проект згідно чинних будівельних норм та правил; розробити стадію проектної документації «Робочий проект». З метою проведення обстеження та розробки проектної документації, за результатами яких визначається сума, необхідна для проведення будівельних робіт, Управління капітального будівництва та дорожнього господарства </w:t>
            </w:r>
            <w:r w:rsidRPr="00644B33">
              <w:rPr>
                <w:rFonts w:ascii="Times New Roman" w:eastAsia="Times New Roman" w:hAnsi="Times New Roman" w:cs="Times New Roman"/>
                <w:lang w:val="uk-UA" w:eastAsia="ru-RU"/>
              </w:rPr>
              <w:t>Сумської міської ради</w:t>
            </w: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звернеться до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щодо включення об’єкта «Будівля Реального училища (школа №4), м. Суми – реконструкція» до розподілу обсягів капітальних вкладень бюджету у розрізі інвестиційних проектів у 2022 році.</w:t>
            </w:r>
          </w:p>
        </w:tc>
        <w:tc>
          <w:tcPr>
            <w:tcW w:w="452" w:type="pct"/>
            <w:shd w:val="clear" w:color="auto" w:fill="FFFFFF" w:themeFill="background1"/>
          </w:tcPr>
          <w:p w14:paraId="64E0CFBD" w14:textId="5CDDCF9E" w:rsidR="004401B8" w:rsidRPr="002B272C" w:rsidRDefault="004401B8" w:rsidP="004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84647">
              <w:rPr>
                <w:rFonts w:ascii="Times New Roman" w:eastAsia="Times New Roman" w:hAnsi="Times New Roman" w:cs="Times New Roman"/>
                <w:lang w:val="uk-UA" w:eastAsia="ru-RU"/>
              </w:rPr>
              <w:t>Пропозиція не врахована, залишається на контролі</w:t>
            </w:r>
          </w:p>
        </w:tc>
      </w:tr>
      <w:tr w:rsidR="004401B8" w:rsidRPr="00DA6180" w14:paraId="516C9EB8" w14:textId="77777777" w:rsidTr="00DA6180">
        <w:trPr>
          <w:trHeight w:val="20"/>
        </w:trPr>
        <w:tc>
          <w:tcPr>
            <w:tcW w:w="5000" w:type="pct"/>
            <w:gridSpan w:val="5"/>
            <w:shd w:val="clear" w:color="auto" w:fill="FFE599" w:themeFill="accent4" w:themeFillTint="66"/>
          </w:tcPr>
          <w:p w14:paraId="24E71DBD" w14:textId="02684DC0" w:rsidR="004401B8" w:rsidRPr="00DA6180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A61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Департамент забезпечення ресурсних платежів</w:t>
            </w:r>
          </w:p>
        </w:tc>
      </w:tr>
      <w:tr w:rsidR="004401B8" w:rsidRPr="007401BF" w14:paraId="12002650" w14:textId="77777777" w:rsidTr="00605D29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14:paraId="1E718975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315" w:type="pct"/>
            <w:shd w:val="clear" w:color="auto" w:fill="FFFFFF" w:themeFill="background1"/>
          </w:tcPr>
          <w:p w14:paraId="04B31DC2" w14:textId="448CACAE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hAnsi="Times New Roman" w:cs="Times New Roman"/>
                <w:b/>
                <w:bCs/>
                <w:shd w:val="clear" w:color="auto" w:fill="FFFFFF"/>
                <w:lang w:val="uk-UA"/>
              </w:rPr>
              <w:t>Всього питань</w:t>
            </w:r>
          </w:p>
        </w:tc>
        <w:tc>
          <w:tcPr>
            <w:tcW w:w="278" w:type="pct"/>
            <w:shd w:val="clear" w:color="auto" w:fill="FFFFFF" w:themeFill="background1"/>
            <w:vAlign w:val="center"/>
          </w:tcPr>
          <w:p w14:paraId="66893D31" w14:textId="63C9764F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</w:p>
        </w:tc>
        <w:tc>
          <w:tcPr>
            <w:tcW w:w="2724" w:type="pct"/>
            <w:shd w:val="clear" w:color="auto" w:fill="FFFFFF" w:themeFill="background1"/>
          </w:tcPr>
          <w:p w14:paraId="39FD76F7" w14:textId="77777777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52" w:type="pct"/>
            <w:shd w:val="clear" w:color="auto" w:fill="FFFFFF" w:themeFill="background1"/>
            <w:vAlign w:val="bottom"/>
          </w:tcPr>
          <w:p w14:paraId="4BC9A65D" w14:textId="77777777" w:rsidR="004401B8" w:rsidRPr="00984647" w:rsidRDefault="004401B8" w:rsidP="004401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401B8" w:rsidRPr="007401BF" w14:paraId="7CD5D5C4" w14:textId="77777777" w:rsidTr="009D2260">
        <w:trPr>
          <w:trHeight w:val="20"/>
        </w:trPr>
        <w:tc>
          <w:tcPr>
            <w:tcW w:w="231" w:type="pct"/>
            <w:shd w:val="clear" w:color="auto" w:fill="FFF2CC" w:themeFill="accent4" w:themeFillTint="33"/>
            <w:vAlign w:val="center"/>
          </w:tcPr>
          <w:p w14:paraId="15C492CB" w14:textId="42CCB281" w:rsidR="004401B8" w:rsidRPr="00D525D8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D525D8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</w:t>
            </w:r>
          </w:p>
        </w:tc>
        <w:tc>
          <w:tcPr>
            <w:tcW w:w="1315" w:type="pct"/>
            <w:shd w:val="clear" w:color="auto" w:fill="FFF2CC" w:themeFill="accent4" w:themeFillTint="33"/>
          </w:tcPr>
          <w:p w14:paraId="3140385C" w14:textId="5517B8DD" w:rsidR="004401B8" w:rsidRPr="00D525D8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D525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Земельні відносини</w:t>
            </w:r>
          </w:p>
        </w:tc>
        <w:tc>
          <w:tcPr>
            <w:tcW w:w="278" w:type="pct"/>
            <w:shd w:val="clear" w:color="auto" w:fill="FFF2CC" w:themeFill="accent4" w:themeFillTint="33"/>
          </w:tcPr>
          <w:p w14:paraId="07BEE742" w14:textId="1CA8E4BF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D525D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</w:p>
        </w:tc>
        <w:tc>
          <w:tcPr>
            <w:tcW w:w="2724" w:type="pct"/>
            <w:shd w:val="clear" w:color="auto" w:fill="FFF2CC" w:themeFill="accent4" w:themeFillTint="33"/>
          </w:tcPr>
          <w:p w14:paraId="41BA8D8B" w14:textId="77777777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52" w:type="pct"/>
            <w:shd w:val="clear" w:color="auto" w:fill="FFF2CC" w:themeFill="accent4" w:themeFillTint="33"/>
          </w:tcPr>
          <w:p w14:paraId="2CD4DAAC" w14:textId="77777777" w:rsidR="004401B8" w:rsidRPr="00984647" w:rsidRDefault="004401B8" w:rsidP="004401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401B8" w:rsidRPr="007401BF" w14:paraId="44CDDC5F" w14:textId="77777777" w:rsidTr="00866618">
        <w:trPr>
          <w:trHeight w:val="20"/>
        </w:trPr>
        <w:tc>
          <w:tcPr>
            <w:tcW w:w="231" w:type="pct"/>
            <w:shd w:val="clear" w:color="auto" w:fill="auto"/>
          </w:tcPr>
          <w:p w14:paraId="0C5351C6" w14:textId="165C35A0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</w:t>
            </w:r>
          </w:p>
        </w:tc>
        <w:tc>
          <w:tcPr>
            <w:tcW w:w="1315" w:type="pct"/>
            <w:shd w:val="clear" w:color="auto" w:fill="FFFFFF" w:themeFill="background1"/>
          </w:tcPr>
          <w:p w14:paraId="7374DF49" w14:textId="6A82047A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Виготовлення проєкту землеустрою щодо визначення прибудинкової території будинку за 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адресою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: м. Суми, вул. Петропавлівська, 81</w:t>
            </w:r>
          </w:p>
        </w:tc>
        <w:tc>
          <w:tcPr>
            <w:tcW w:w="278" w:type="pct"/>
            <w:shd w:val="clear" w:color="auto" w:fill="FFFFFF" w:themeFill="background1"/>
          </w:tcPr>
          <w:p w14:paraId="65A6E2DC" w14:textId="18F2B5DB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</w:t>
            </w:r>
          </w:p>
        </w:tc>
        <w:tc>
          <w:tcPr>
            <w:tcW w:w="2724" w:type="pct"/>
            <w:shd w:val="clear" w:color="auto" w:fill="FFFFFF" w:themeFill="background1"/>
          </w:tcPr>
          <w:p w14:paraId="32375DDD" w14:textId="77777777" w:rsidR="004401B8" w:rsidRPr="002B272C" w:rsidRDefault="004401B8" w:rsidP="004401B8">
            <w:pPr>
              <w:pStyle w:val="1"/>
              <w:ind w:left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</w:pPr>
            <w:r w:rsidRPr="002B272C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>Законом України «Про землеустрій» визначено, що цільове призначення земельної ділянки – використання земельної ділянки за призначенням, визначеним на підставі документації із землеустрою у встановленому законодавством порядку.</w:t>
            </w:r>
          </w:p>
          <w:p w14:paraId="1118AFD2" w14:textId="77777777" w:rsidR="004401B8" w:rsidRPr="002B272C" w:rsidRDefault="004401B8" w:rsidP="004401B8">
            <w:pPr>
              <w:pStyle w:val="1"/>
              <w:ind w:left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</w:pPr>
            <w:r w:rsidRPr="002B272C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 xml:space="preserve">Згідно із пунктом б частини 2 статті 21 Закону України «Про Державний земельний кадастр» відомості про цільове призначення земельних ділянок вносяться до </w:t>
            </w:r>
            <w:r w:rsidRPr="002B272C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lastRenderedPageBreak/>
              <w:t>Державного земельного кадастру щодо виду використання земельної ділянки в межах певної категорії земель:</w:t>
            </w:r>
          </w:p>
          <w:p w14:paraId="7B1DB82B" w14:textId="77777777" w:rsidR="004401B8" w:rsidRPr="002B272C" w:rsidRDefault="004401B8" w:rsidP="004401B8">
            <w:pPr>
              <w:pStyle w:val="1"/>
              <w:ind w:left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</w:pPr>
            <w:r w:rsidRPr="002B272C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>- на підставі відповідної документації із землеустрою, яка розробляється при формуванні земельних ділянок, – щодо земельних ділянок, які формуються;</w:t>
            </w:r>
          </w:p>
          <w:p w14:paraId="3E2F4242" w14:textId="77777777" w:rsidR="004401B8" w:rsidRPr="002B272C" w:rsidRDefault="004401B8" w:rsidP="004401B8">
            <w:pPr>
              <w:pStyle w:val="1"/>
              <w:ind w:left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</w:pPr>
            <w:r w:rsidRPr="002B272C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>- на підставі письмової заяви власника (користувача) земельної ділянки державної чи комунальної власності, – у разі зміни виду використання земельної ділянки (крім земель сільськогосподарського призначення та земель оборони);</w:t>
            </w:r>
          </w:p>
          <w:p w14:paraId="360DA289" w14:textId="77777777" w:rsidR="004401B8" w:rsidRPr="002B272C" w:rsidRDefault="004401B8" w:rsidP="004401B8">
            <w:pPr>
              <w:pStyle w:val="1"/>
              <w:ind w:left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</w:pPr>
            <w:r w:rsidRPr="002B272C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>- на підставі проєкту землеустрою щодо відведення земельної ділянки, яким передбачена зміна її цільового призначення.</w:t>
            </w:r>
          </w:p>
          <w:p w14:paraId="4E5A0F20" w14:textId="537D67F8" w:rsidR="004401B8" w:rsidRPr="002B272C" w:rsidRDefault="004401B8" w:rsidP="004401B8">
            <w:pPr>
              <w:pStyle w:val="1"/>
              <w:ind w:left="0"/>
              <w:jc w:val="both"/>
              <w:rPr>
                <w:rFonts w:eastAsia="Times New Roman"/>
                <w:lang w:val="uk-UA"/>
              </w:rPr>
            </w:pPr>
            <w:r w:rsidRPr="002B272C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>Відповідно до статті 20 Бюджетного кодексу України, бюджетний процес здійснюється на основі програмно-цільового методу, складовими якого є бюджетні програми, що реалізуються відповідними виконавцями. Наразі жодна із діючих програм Сумської міської територіальної громади не містить запитуваного вами заходу.</w:t>
            </w:r>
          </w:p>
        </w:tc>
        <w:tc>
          <w:tcPr>
            <w:tcW w:w="452" w:type="pct"/>
            <w:shd w:val="clear" w:color="auto" w:fill="FFFFFF" w:themeFill="background1"/>
          </w:tcPr>
          <w:p w14:paraId="70032C78" w14:textId="4B20B406" w:rsidR="004401B8" w:rsidRPr="00984647" w:rsidRDefault="004401B8" w:rsidP="004401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8464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Пропозиція не врахована</w:t>
            </w:r>
          </w:p>
        </w:tc>
      </w:tr>
      <w:tr w:rsidR="004401B8" w:rsidRPr="002B272C" w14:paraId="61A6A160" w14:textId="77777777" w:rsidTr="00866618">
        <w:trPr>
          <w:trHeight w:val="20"/>
        </w:trPr>
        <w:tc>
          <w:tcPr>
            <w:tcW w:w="4548" w:type="pct"/>
            <w:gridSpan w:val="4"/>
            <w:shd w:val="clear" w:color="auto" w:fill="FFE599" w:themeFill="accent4" w:themeFillTint="66"/>
            <w:vAlign w:val="center"/>
          </w:tcPr>
          <w:p w14:paraId="60BE3E10" w14:textId="29ABE3B5" w:rsidR="004401B8" w:rsidRPr="002B272C" w:rsidRDefault="004401B8" w:rsidP="004401B8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 w:eastAsia="ru-RU"/>
              </w:rPr>
              <w:t>Управління стратегічного розвитку міста</w:t>
            </w:r>
          </w:p>
        </w:tc>
        <w:tc>
          <w:tcPr>
            <w:tcW w:w="452" w:type="pct"/>
            <w:shd w:val="clear" w:color="auto" w:fill="FFE599" w:themeFill="accent4" w:themeFillTint="66"/>
            <w:vAlign w:val="center"/>
          </w:tcPr>
          <w:p w14:paraId="7D5FDCCD" w14:textId="77777777" w:rsidR="004401B8" w:rsidRPr="002B272C" w:rsidRDefault="004401B8" w:rsidP="004401B8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uk-UA" w:eastAsia="ru-RU"/>
              </w:rPr>
            </w:pPr>
          </w:p>
        </w:tc>
      </w:tr>
      <w:tr w:rsidR="004401B8" w:rsidRPr="002B272C" w14:paraId="57083607" w14:textId="77777777" w:rsidTr="00866618">
        <w:trPr>
          <w:trHeight w:val="20"/>
        </w:trPr>
        <w:tc>
          <w:tcPr>
            <w:tcW w:w="231" w:type="pct"/>
            <w:shd w:val="clear" w:color="auto" w:fill="auto"/>
            <w:vAlign w:val="center"/>
          </w:tcPr>
          <w:p w14:paraId="5089D849" w14:textId="77777777" w:rsidR="004401B8" w:rsidRPr="002B272C" w:rsidRDefault="004401B8" w:rsidP="004401B8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2"/>
                <w:szCs w:val="22"/>
                <w:lang w:val="uk-UA" w:eastAsia="ru-RU"/>
              </w:rPr>
            </w:pPr>
          </w:p>
        </w:tc>
        <w:tc>
          <w:tcPr>
            <w:tcW w:w="1315" w:type="pct"/>
            <w:shd w:val="clear" w:color="auto" w:fill="auto"/>
            <w:vAlign w:val="center"/>
          </w:tcPr>
          <w:p w14:paraId="6969A6E7" w14:textId="4C520E48" w:rsidR="004401B8" w:rsidRPr="002B272C" w:rsidRDefault="004401B8" w:rsidP="004401B8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0070C0"/>
                <w:sz w:val="22"/>
                <w:szCs w:val="22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uk-UA" w:eastAsia="ru-RU"/>
              </w:rPr>
              <w:t>Всього питань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59BE941" w14:textId="6B30B59A" w:rsidR="004401B8" w:rsidRPr="002B272C" w:rsidRDefault="004401B8" w:rsidP="004401B8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2"/>
                <w:szCs w:val="22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724" w:type="pct"/>
            <w:shd w:val="clear" w:color="auto" w:fill="auto"/>
            <w:vAlign w:val="center"/>
          </w:tcPr>
          <w:p w14:paraId="69501A22" w14:textId="77777777" w:rsidR="004401B8" w:rsidRPr="002B272C" w:rsidRDefault="004401B8" w:rsidP="004401B8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0070C0"/>
                <w:sz w:val="22"/>
                <w:szCs w:val="22"/>
                <w:lang w:val="uk-UA" w:eastAsia="ru-RU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1077B0B" w14:textId="77777777" w:rsidR="004401B8" w:rsidRPr="002B272C" w:rsidRDefault="004401B8" w:rsidP="004401B8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-UA" w:eastAsia="ru-RU"/>
              </w:rPr>
            </w:pPr>
          </w:p>
        </w:tc>
      </w:tr>
      <w:tr w:rsidR="004401B8" w:rsidRPr="002B272C" w14:paraId="251B40F4" w14:textId="77777777" w:rsidTr="00866618">
        <w:trPr>
          <w:trHeight w:val="20"/>
        </w:trPr>
        <w:tc>
          <w:tcPr>
            <w:tcW w:w="231" w:type="pct"/>
            <w:shd w:val="clear" w:color="auto" w:fill="auto"/>
          </w:tcPr>
          <w:p w14:paraId="710D8CFF" w14:textId="3806DF79" w:rsidR="004401B8" w:rsidRPr="006F5FDE" w:rsidRDefault="004401B8" w:rsidP="004401B8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</w:pPr>
            <w:bookmarkStart w:id="0" w:name="_GoBack"/>
            <w:r w:rsidRPr="006F5FDE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1.</w:t>
            </w:r>
            <w:bookmarkEnd w:id="0"/>
          </w:p>
        </w:tc>
        <w:tc>
          <w:tcPr>
            <w:tcW w:w="1315" w:type="pct"/>
            <w:shd w:val="clear" w:color="auto" w:fill="auto"/>
          </w:tcPr>
          <w:p w14:paraId="2F573882" w14:textId="5A1CD442" w:rsidR="004401B8" w:rsidRPr="002B272C" w:rsidRDefault="004401B8" w:rsidP="004401B8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Пропоную розробити стратегію розвитку туристичного потенціалу міста Суми, як козацького полкового центру України 17-18 ст. та «цукрової» столиці 19 сторіччя. Нашому місту у спадщину залишилася велика кількість автентичних споруд з цих часів, які несуть архітектурну цінність. Якщо крок за кроком реконструювати усі ці будинки, які знаходяться як в історичному кварталі між вулицями Соборна та Набережною річки Стрілка, так і на вулицях Троїцька та Петропавлівська, то місто стане неймовірно привабливим і зможе бути цікавим як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«</w:t>
            </w: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місто вихідного дня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»</w:t>
            </w: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 для туристів з сусідніх обласних центрів. І саме завдяки туризму місто зможе 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розвинутися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 і почати на цьому заробляти, так само як Львів, Одесса і тепер вже й Чернігів, який за останні 5 років відновив свій історичний центр і став новим туристичним магнітом.</w:t>
            </w:r>
          </w:p>
          <w:p w14:paraId="401FB0F6" w14:textId="77777777" w:rsidR="004401B8" w:rsidRPr="002B272C" w:rsidRDefault="004401B8" w:rsidP="004401B8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lastRenderedPageBreak/>
              <w:t>Але вкрай важливо реконструкцію проводити зі збереженням автентичної архітектури, оскільки саме в деталях і полягає історична цінність будівель.</w:t>
            </w:r>
          </w:p>
        </w:tc>
        <w:tc>
          <w:tcPr>
            <w:tcW w:w="278" w:type="pct"/>
            <w:shd w:val="clear" w:color="auto" w:fill="auto"/>
          </w:tcPr>
          <w:p w14:paraId="6C757E89" w14:textId="77777777" w:rsidR="004401B8" w:rsidRPr="002B272C" w:rsidRDefault="004401B8" w:rsidP="004401B8">
            <w:pPr>
              <w:pStyle w:val="Default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lastRenderedPageBreak/>
              <w:t>1</w:t>
            </w:r>
          </w:p>
        </w:tc>
        <w:tc>
          <w:tcPr>
            <w:tcW w:w="2724" w:type="pct"/>
            <w:shd w:val="clear" w:color="auto" w:fill="auto"/>
          </w:tcPr>
          <w:p w14:paraId="25A8E746" w14:textId="6B29DD3D" w:rsidR="004401B8" w:rsidRPr="002B272C" w:rsidRDefault="004401B8" w:rsidP="004401B8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На даний момент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У</w:t>
            </w: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правлінням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стратегічного розвитку міста </w:t>
            </w: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було реалізовано ряд заходів для розвитку туристичного потенціалу громади та промоції архітектурних пам'яток міста, а саме: </w:t>
            </w:r>
          </w:p>
          <w:p w14:paraId="5BBD3DC6" w14:textId="774F6144" w:rsidR="004401B8" w:rsidRPr="002B272C" w:rsidRDefault="004401B8" w:rsidP="004401B8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- розроблено проєкт програми «Маркетинг, промоція, туризм Сумської міської ТГ на 2022-2024 роки»,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 </w:t>
            </w: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метою якої є покращення економічних показників Сумської територіальної громади за рахунок  забезпечення сталого розвитку туристичної галузі, підвищення її частки в показниках економічного розвитку, збільшення частки в’їзного туризму, покращення іміджу Сумської міської територіальної громади на всеукраїнському і міжнародному ринках;</w:t>
            </w:r>
          </w:p>
          <w:p w14:paraId="05F7AA80" w14:textId="000BDE71" w:rsidR="004401B8" w:rsidRPr="002B272C" w:rsidRDefault="004401B8" w:rsidP="004401B8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- у 2021 році прийнято регуляторний акт по встановленню туристичного збору на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                   </w:t>
            </w: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2022 рік. Ставка збору встановлюється за кожну добу тимчасового розміщення особи у місцях проживання (ночівлі) у розмірі 0,5 відсотка для внутрішнього туризму та в’їзного туризму від розміру мінімальної заробітної плати. За 11 місяців 2021 року надходження від сплати туристичного збору до бюджету СМТГ збільшились на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168,7</w:t>
            </w: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 тис. грн. (або на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34,9</w:t>
            </w: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 %) порівняно з 2020 роком. Водночас зазначаємо, що 2021 року до дохідної частини бюджету СМТГ заплановані надходження туристичного збору в сумі 5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8</w:t>
            </w: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6</w:t>
            </w: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 тис. грн. Станом на 01.12.2021 року надходження на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70,6</w:t>
            </w: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 тис. грн перевищують заплановані;</w:t>
            </w:r>
          </w:p>
          <w:p w14:paraId="0954B49D" w14:textId="78E6DCE6" w:rsidR="004401B8" w:rsidRPr="002B272C" w:rsidRDefault="004401B8" w:rsidP="004401B8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- ведеться робота над наповненням та оновленням туристичного порталу «Відвідайте Суми» (visit.sumy.ua). Як результат - у 2019 році сайт відвідало 7544 осіб та 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переглянуто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 83151 сторінок, за 2020 рік сайт відвідало 18035 осіб та 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переглянуто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 137549 сторінок; за результатами 2021 року - 27649 користувачів та 143750 переглядів. Оскільки портал перекладено англійською мовою (міжнародна версія), протягом року його відвідало 1076 іноземців;</w:t>
            </w:r>
          </w:p>
          <w:p w14:paraId="11A1A2C9" w14:textId="71C9CBFA" w:rsidR="004401B8" w:rsidRPr="002B272C" w:rsidRDefault="004401B8" w:rsidP="004401B8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lastRenderedPageBreak/>
              <w:t>- в рамках проєкту «Віртуальний гід»: встановлено 45 табличок біля пам’яток архітектури міста (</w:t>
            </w:r>
            <w:hyperlink r:id="rId8">
              <w:r w:rsidRPr="002B272C">
                <w:rPr>
                  <w:rFonts w:ascii="Times New Roman" w:eastAsia="Times New Roman" w:hAnsi="Times New Roman" w:cs="Times New Roman"/>
                  <w:bCs/>
                  <w:color w:val="auto"/>
                  <w:sz w:val="22"/>
                  <w:szCs w:val="22"/>
                  <w:lang w:val="uk-UA" w:eastAsia="ru-RU"/>
                </w:rPr>
                <w:t>https://visit.sumy.ua/virtualnii-gid-ar/</w:t>
              </w:r>
            </w:hyperlink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), розроблено та проведено тематично-екскурсійний 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квест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 «Віртуальний гід» (у  2019 році AR-гідом скористалося  446 осіб, у 2020 році - 3000 осіб, а за 10 місяців 2021 року - 1963 особи); </w:t>
            </w:r>
          </w:p>
          <w:p w14:paraId="00EEB1E5" w14:textId="167DF890" w:rsidR="004401B8" w:rsidRPr="002B272C" w:rsidRDefault="004401B8" w:rsidP="004401B8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- </w:t>
            </w: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встановлено дві двомовні туристично-інформаційні стели з використанням 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шрифта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Брайля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 (Покровська площа, 7, вул. Соборна, 27)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;</w:t>
            </w: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з</w:t>
            </w: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акуплено туристично-інформаційний термінал, який містить інформацію про туристичні атракції, локації та об’єкти, маршрути, події і заходи, кафе та ресторани, готелі та 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хостели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, доступний для людей з вадами зору та знаходиться в КУ «Агенція промоції «Суми» (вул. Соборна, 27);</w:t>
            </w:r>
          </w:p>
          <w:p w14:paraId="602B4C7F" w14:textId="41BCFB50" w:rsidR="004401B8" w:rsidRPr="002B272C" w:rsidRDefault="004401B8" w:rsidP="004401B8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- протягом 2021 року КУ “Агенцією промоції “Суми” проведено 42 екскурсії для 780 містян та гостей міста Суми;</w:t>
            </w:r>
          </w:p>
          <w:p w14:paraId="782287B7" w14:textId="42BB7885" w:rsidR="004401B8" w:rsidRPr="002B272C" w:rsidRDefault="004401B8" w:rsidP="004401B8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- презентовано туристичний потенціал Сумської міської ТГ та взято участь в наступних заходах: Міжнародній туристичній виставці UITT &amp; UITM  2021 (11-13 травня 2021 року, м. Київ), Фестивалі «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Kvartal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 FEST»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 </w:t>
            </w: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(с. 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Підопригори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), Туристичній виставці-фестивалі «Мандруй Україною», присвяченій 30-річчю Незалежності України (22-24 серпня, Національний музей народної архітектури та побуту України «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Пирогово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                      </w:t>
            </w: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м. Київ);</w:t>
            </w:r>
          </w:p>
          <w:p w14:paraId="5FBD6C24" w14:textId="15C94060" w:rsidR="004401B8" w:rsidRPr="002B272C" w:rsidRDefault="004401B8" w:rsidP="004401B8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- </w:t>
            </w: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>реалізовано проєкт «Суми – козацьке місто: від давнини до сьогодення», організовано та проведено цикл безкоштовних екскурсій на історичну тематику.</w:t>
            </w:r>
          </w:p>
          <w:p w14:paraId="00EA9A3E" w14:textId="77777777" w:rsidR="004401B8" w:rsidRPr="002B272C" w:rsidRDefault="004401B8" w:rsidP="004401B8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Розпорядженням міського голови №375-Р від 10.11.2021 року створено робочу групу із розробки концепції зовнішнього освітлення історичного ареалу Сумської міської ТГ.  Мета концепції - створення нічного образу міста, покращення якості громадського простору та туристичної привабливості громади. На даний час проведено два засідання та розпочато роботу над концепцією. </w:t>
            </w:r>
          </w:p>
          <w:p w14:paraId="432BE4FC" w14:textId="77777777" w:rsidR="004401B8" w:rsidRPr="002B272C" w:rsidRDefault="004401B8" w:rsidP="004401B8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  <w:t xml:space="preserve">Управління розуміє важливість розробки стратегії розвитку туристичного потенціалу Сумської міської територіальної громади. Першим кроком у розвитку туризму розроблено проєкт програми «Маркетинг, промоція, туризм Сумської міської ТГ на 2022-2024 роки» та на етапі розробки проєкт Маркетингової стратегії, яка включає в себе питання розвитку туризму. </w:t>
            </w:r>
          </w:p>
          <w:p w14:paraId="72842F79" w14:textId="77777777" w:rsidR="004401B8" w:rsidRPr="002B272C" w:rsidRDefault="004401B8" w:rsidP="004401B8">
            <w:pPr>
              <w:pStyle w:val="Defaul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uk-UA" w:eastAsia="ru-RU"/>
              </w:rPr>
            </w:pPr>
          </w:p>
        </w:tc>
        <w:tc>
          <w:tcPr>
            <w:tcW w:w="452" w:type="pct"/>
            <w:shd w:val="clear" w:color="auto" w:fill="auto"/>
          </w:tcPr>
          <w:p w14:paraId="64D642DE" w14:textId="1DB03D2A" w:rsidR="004401B8" w:rsidRPr="0070007B" w:rsidRDefault="004401B8" w:rsidP="004401B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</w:pPr>
            <w:r w:rsidRPr="0070007B">
              <w:rPr>
                <w:rFonts w:ascii="Times New Roman" w:eastAsia="Times New Roman" w:hAnsi="Times New Roman" w:cs="Times New Roman"/>
                <w:color w:val="auto"/>
                <w:lang w:val="uk-UA" w:eastAsia="ru-RU"/>
              </w:rPr>
              <w:lastRenderedPageBreak/>
              <w:t>Пропозиція не врахована</w:t>
            </w:r>
          </w:p>
          <w:p w14:paraId="541E2FC3" w14:textId="14B03D01" w:rsidR="004401B8" w:rsidRPr="0070007B" w:rsidRDefault="004401B8" w:rsidP="004401B8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uk-UA" w:eastAsia="ru-RU"/>
              </w:rPr>
            </w:pPr>
          </w:p>
        </w:tc>
      </w:tr>
      <w:tr w:rsidR="004401B8" w:rsidRPr="002B272C" w14:paraId="42133129" w14:textId="77777777" w:rsidTr="00866618">
        <w:trPr>
          <w:trHeight w:val="20"/>
        </w:trPr>
        <w:tc>
          <w:tcPr>
            <w:tcW w:w="4548" w:type="pct"/>
            <w:gridSpan w:val="4"/>
            <w:shd w:val="clear" w:color="auto" w:fill="FFF2CC" w:themeFill="accent4" w:themeFillTint="33"/>
            <w:vAlign w:val="center"/>
          </w:tcPr>
          <w:p w14:paraId="5D5C947E" w14:textId="69991AD3" w:rsidR="004401B8" w:rsidRPr="002B272C" w:rsidRDefault="004401B8" w:rsidP="004401B8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eastAsia="ru-RU"/>
              </w:rPr>
              <w:t>Відділ транспорту, зв'язку та телекомунікаційних послуг</w:t>
            </w:r>
          </w:p>
        </w:tc>
        <w:tc>
          <w:tcPr>
            <w:tcW w:w="452" w:type="pct"/>
            <w:shd w:val="clear" w:color="auto" w:fill="FFF2CC" w:themeFill="accent4" w:themeFillTint="33"/>
            <w:vAlign w:val="center"/>
          </w:tcPr>
          <w:p w14:paraId="43B99844" w14:textId="77777777" w:rsidR="004401B8" w:rsidRPr="002B272C" w:rsidRDefault="004401B8" w:rsidP="004401B8">
            <w:pPr>
              <w:pStyle w:val="Defaul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uk-UA" w:eastAsia="ru-RU"/>
              </w:rPr>
            </w:pPr>
          </w:p>
        </w:tc>
      </w:tr>
      <w:tr w:rsidR="004401B8" w:rsidRPr="002B272C" w14:paraId="7D5E51BF" w14:textId="77777777" w:rsidTr="00866618">
        <w:trPr>
          <w:trHeight w:val="20"/>
        </w:trPr>
        <w:tc>
          <w:tcPr>
            <w:tcW w:w="231" w:type="pct"/>
            <w:shd w:val="clear" w:color="auto" w:fill="auto"/>
          </w:tcPr>
          <w:p w14:paraId="696361B7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315" w:type="pct"/>
            <w:shd w:val="clear" w:color="auto" w:fill="FFFFFF" w:themeFill="background1"/>
          </w:tcPr>
          <w:p w14:paraId="5C19872E" w14:textId="4D1E9DE6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Всього питань</w:t>
            </w:r>
          </w:p>
        </w:tc>
        <w:tc>
          <w:tcPr>
            <w:tcW w:w="278" w:type="pct"/>
            <w:shd w:val="clear" w:color="auto" w:fill="FFFFFF" w:themeFill="background1"/>
          </w:tcPr>
          <w:p w14:paraId="44235645" w14:textId="4B5E8533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</w:t>
            </w:r>
          </w:p>
        </w:tc>
        <w:tc>
          <w:tcPr>
            <w:tcW w:w="2724" w:type="pct"/>
            <w:shd w:val="clear" w:color="auto" w:fill="FFFFFF" w:themeFill="background1"/>
          </w:tcPr>
          <w:p w14:paraId="1AB17128" w14:textId="77777777" w:rsidR="004401B8" w:rsidRPr="002B272C" w:rsidRDefault="004401B8" w:rsidP="004401B8">
            <w:pPr>
              <w:pStyle w:val="1"/>
              <w:ind w:left="0" w:firstLine="202"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244EC813" w14:textId="77777777" w:rsidR="004401B8" w:rsidRPr="002B272C" w:rsidRDefault="004401B8" w:rsidP="004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4401B8" w:rsidRPr="002B272C" w14:paraId="08B1AE30" w14:textId="77777777" w:rsidTr="00866618">
        <w:trPr>
          <w:trHeight w:val="20"/>
        </w:trPr>
        <w:tc>
          <w:tcPr>
            <w:tcW w:w="231" w:type="pct"/>
            <w:shd w:val="clear" w:color="auto" w:fill="auto"/>
          </w:tcPr>
          <w:p w14:paraId="26730C37" w14:textId="74F42A4B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1315" w:type="pct"/>
            <w:shd w:val="clear" w:color="auto" w:fill="FFFFFF" w:themeFill="background1"/>
          </w:tcPr>
          <w:p w14:paraId="7B9DEEA2" w14:textId="77777777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В наступному році має відбутися новий транспортний конкурс для приватних перевізників. Як заявив мер нашого міста, то однією з умов участі у ньому буде перевезення пасажирів саме автобусами. Але оскільки маршрутки "Рута" стали прирівнюватися до тих </w:t>
            </w: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самих автобусів, хоч насправді не мають нічого з ними спільного за показниками комфорту та безпеки, то пропоную додати наступні вимоги для перемоги у конкурсі:</w:t>
            </w:r>
          </w:p>
          <w:p w14:paraId="74D8B40F" w14:textId="7E95BF6F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1) автобуси мають бути не менше ніж 50% з низькою підлогою, щоб на накопичувальному майданчику могли вільно вміститися два візки людей з інвалідністю та 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маломобільних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груп населення, при цьому не заважаючи пересуванню інших пасажирів; </w:t>
            </w:r>
          </w:p>
          <w:p w14:paraId="3880A35A" w14:textId="51DE0B85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2) загальна кількість місць автобусів щонайменше - 65 пасажирів, оскільки автобуси меншої місткості довели свою нездатність при перевезенні всіх охочих сумчан в часи пік, а особливо у період 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локдауну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;</w:t>
            </w:r>
          </w:p>
          <w:p w14:paraId="3A078FEF" w14:textId="2AF8F191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3) автобус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</w:t>
            </w: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можуть бути б/у і відповідати усім критеріям безпеки та екологічному стандарту Євро-5.</w:t>
            </w:r>
          </w:p>
          <w:p w14:paraId="4F298E4D" w14:textId="6E7E880F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Таким чином ці вимоги дозволять перевізникам зайти на ринок перевезень із сучасними автобусами європейського рівня замість </w:t>
            </w:r>
            <w:proofErr w:type="spellStart"/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Рут</w:t>
            </w:r>
            <w:proofErr w:type="spellEnd"/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, які мало того, що коштують майже вдвічі дорожче (72 тис. $ проти 35 тис. $), але й програють у всіх інших показниках комфорту та безпек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и, як для пасажирів, так і для ї</w:t>
            </w: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х водіїв. </w:t>
            </w:r>
          </w:p>
          <w:p w14:paraId="08450EF2" w14:textId="764BD7FE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Таким шляхом пішли у Києві, Полтаві та інших містах у Західній Україні, що значно підвищило якість перевезень їх мешканців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.</w:t>
            </w:r>
          </w:p>
        </w:tc>
        <w:tc>
          <w:tcPr>
            <w:tcW w:w="278" w:type="pct"/>
            <w:shd w:val="clear" w:color="auto" w:fill="FFFFFF" w:themeFill="background1"/>
          </w:tcPr>
          <w:p w14:paraId="2C2BE65B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lastRenderedPageBreak/>
              <w:t>1</w:t>
            </w:r>
          </w:p>
        </w:tc>
        <w:tc>
          <w:tcPr>
            <w:tcW w:w="2724" w:type="pct"/>
            <w:shd w:val="clear" w:color="auto" w:fill="FFFFFF" w:themeFill="background1"/>
          </w:tcPr>
          <w:p w14:paraId="0B1994FD" w14:textId="4389FDC2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272C">
              <w:rPr>
                <w:rFonts w:ascii="Times New Roman" w:hAnsi="Times New Roman" w:cs="Times New Roman"/>
                <w:lang w:val="uk-UA"/>
              </w:rPr>
              <w:t>Оновлення автобусів приватних перевізників здійснюється ними самостійно та за власний кошт. Через необхідність виконання ряду зобов’язань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B272C">
              <w:rPr>
                <w:rFonts w:ascii="Times New Roman" w:hAnsi="Times New Roman" w:cs="Times New Roman"/>
                <w:lang w:val="uk-UA"/>
              </w:rPr>
              <w:t>Антимонопольного комітету України КП СМР «</w:t>
            </w:r>
            <w:proofErr w:type="spellStart"/>
            <w:r w:rsidRPr="002B272C">
              <w:rPr>
                <w:rFonts w:ascii="Times New Roman" w:hAnsi="Times New Roman" w:cs="Times New Roman"/>
                <w:lang w:val="uk-UA"/>
              </w:rPr>
              <w:t>Електроавтотранс</w:t>
            </w:r>
            <w:proofErr w:type="spellEnd"/>
            <w:r w:rsidRPr="002B272C">
              <w:rPr>
                <w:rFonts w:ascii="Times New Roman" w:hAnsi="Times New Roman" w:cs="Times New Roman"/>
                <w:lang w:val="uk-UA"/>
              </w:rPr>
              <w:t>» оновлює парк комунальних автобусів за рахунок власних коштів з урахуванням фінансової спроможності. Зокрема, у цьому році було придбано 2 автобуси середньої місткості, у наступному році планується закупити 4 од</w:t>
            </w:r>
            <w:r>
              <w:rPr>
                <w:rFonts w:ascii="Times New Roman" w:hAnsi="Times New Roman" w:cs="Times New Roman"/>
                <w:lang w:val="uk-UA"/>
              </w:rPr>
              <w:t xml:space="preserve">иниці. </w:t>
            </w:r>
            <w:r w:rsidRPr="002B272C">
              <w:rPr>
                <w:rFonts w:ascii="Times New Roman" w:hAnsi="Times New Roman" w:cs="Times New Roman"/>
                <w:lang w:val="uk-UA"/>
              </w:rPr>
              <w:t>Також зазначаємо, що викладене у пропозиції стосується умов транспортного конкурсу, що затверджуються рішенням виконавчого комітету та є регуляторним актом.</w:t>
            </w:r>
          </w:p>
          <w:p w14:paraId="6F7572B1" w14:textId="3AC1C96D" w:rsidR="004401B8" w:rsidRPr="002B272C" w:rsidRDefault="004401B8" w:rsidP="004401B8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B272C">
              <w:rPr>
                <w:rFonts w:ascii="Times New Roman" w:hAnsi="Times New Roman" w:cs="Times New Roman"/>
                <w:lang w:val="uk-UA"/>
              </w:rPr>
              <w:lastRenderedPageBreak/>
              <w:t xml:space="preserve">Вимоги щодо наявності у перевізників транспортних засобів для перевезення осіб з обмеженими фізичними можливостями встановлені чинним законодавством. </w:t>
            </w:r>
          </w:p>
          <w:p w14:paraId="2B30F5D8" w14:textId="35FCC267" w:rsidR="004401B8" w:rsidRPr="002B272C" w:rsidRDefault="004401B8" w:rsidP="004401B8">
            <w:pPr>
              <w:spacing w:after="0"/>
              <w:jc w:val="both"/>
              <w:rPr>
                <w:rFonts w:eastAsia="Times New Roman"/>
                <w:b/>
                <w:bCs/>
                <w:lang w:val="uk-UA"/>
              </w:rPr>
            </w:pPr>
            <w:r w:rsidRPr="002B272C">
              <w:rPr>
                <w:rFonts w:ascii="Times New Roman" w:hAnsi="Times New Roman" w:cs="Times New Roman"/>
                <w:lang w:val="uk-UA"/>
              </w:rPr>
              <w:t>Згідно із постановою КМУ від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B272C">
              <w:rPr>
                <w:rFonts w:ascii="Times New Roman" w:hAnsi="Times New Roman" w:cs="Times New Roman"/>
                <w:lang w:val="uk-UA"/>
              </w:rPr>
              <w:t>3 грудня 2008 р</w:t>
            </w:r>
            <w:r>
              <w:rPr>
                <w:rFonts w:ascii="Times New Roman" w:hAnsi="Times New Roman" w:cs="Times New Roman"/>
                <w:lang w:val="uk-UA"/>
              </w:rPr>
              <w:t>оку</w:t>
            </w:r>
            <w:r w:rsidRPr="002B272C">
              <w:rPr>
                <w:rFonts w:ascii="Times New Roman" w:hAnsi="Times New Roman" w:cs="Times New Roman"/>
                <w:lang w:val="uk-UA"/>
              </w:rPr>
              <w:t xml:space="preserve"> № 1081 бали на транспортному конкурсі нараховуються перевізникові за автобуси з показником екологічності Євро-3 і вище. Аналіз чинного законодавства у сфері автомобільного транспорту на сьогодні не містить норм, які б забороняли використовувати перевізникам на міських чи приміських автобусних маршрутах загального користування автобуси з показниками екологічності нижче Євро-3.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66618">
              <w:rPr>
                <w:rFonts w:ascii="Times New Roman" w:hAnsi="Times New Roman" w:cs="Times New Roman"/>
                <w:lang w:val="uk-UA"/>
              </w:rPr>
              <w:t>Структура автобусного парку по кожному із об’єкту транспортного конкурсу визначається рішенням виконавчого комітету про проведення конкурсу.</w:t>
            </w:r>
          </w:p>
        </w:tc>
        <w:tc>
          <w:tcPr>
            <w:tcW w:w="452" w:type="pct"/>
            <w:shd w:val="clear" w:color="auto" w:fill="FFFFFF" w:themeFill="background1"/>
          </w:tcPr>
          <w:p w14:paraId="10542F92" w14:textId="0933EE41" w:rsidR="004401B8" w:rsidRPr="002B272C" w:rsidRDefault="004401B8" w:rsidP="004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8464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Пропозиція не врахована</w:t>
            </w:r>
          </w:p>
        </w:tc>
      </w:tr>
      <w:tr w:rsidR="004401B8" w:rsidRPr="002B272C" w14:paraId="53F43A71" w14:textId="77777777" w:rsidTr="002B272C">
        <w:trPr>
          <w:trHeight w:val="20"/>
        </w:trPr>
        <w:tc>
          <w:tcPr>
            <w:tcW w:w="5000" w:type="pct"/>
            <w:gridSpan w:val="5"/>
            <w:shd w:val="clear" w:color="auto" w:fill="FFD966" w:themeFill="accent4" w:themeFillTint="99"/>
          </w:tcPr>
          <w:p w14:paraId="603B09CF" w14:textId="60801705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Відділ фізичної культури та спорту</w:t>
            </w:r>
          </w:p>
        </w:tc>
      </w:tr>
      <w:tr w:rsidR="004401B8" w:rsidRPr="002B272C" w14:paraId="515FAFB5" w14:textId="77777777" w:rsidTr="00866618">
        <w:trPr>
          <w:trHeight w:val="20"/>
        </w:trPr>
        <w:tc>
          <w:tcPr>
            <w:tcW w:w="231" w:type="pct"/>
            <w:shd w:val="clear" w:color="auto" w:fill="auto"/>
          </w:tcPr>
          <w:p w14:paraId="5B72DEA3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315" w:type="pct"/>
            <w:shd w:val="clear" w:color="auto" w:fill="FFFFFF" w:themeFill="background1"/>
          </w:tcPr>
          <w:p w14:paraId="19414C32" w14:textId="3828422E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Всього питань</w:t>
            </w:r>
          </w:p>
        </w:tc>
        <w:tc>
          <w:tcPr>
            <w:tcW w:w="278" w:type="pct"/>
            <w:shd w:val="clear" w:color="auto" w:fill="FFFFFF" w:themeFill="background1"/>
          </w:tcPr>
          <w:p w14:paraId="2E611B68" w14:textId="6C119F53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</w:t>
            </w:r>
          </w:p>
        </w:tc>
        <w:tc>
          <w:tcPr>
            <w:tcW w:w="2724" w:type="pct"/>
            <w:shd w:val="clear" w:color="auto" w:fill="FFFFFF" w:themeFill="background1"/>
          </w:tcPr>
          <w:p w14:paraId="5E65303C" w14:textId="77777777" w:rsidR="004401B8" w:rsidRPr="002B272C" w:rsidRDefault="004401B8" w:rsidP="004401B8">
            <w:pPr>
              <w:pStyle w:val="1"/>
              <w:ind w:left="0" w:firstLine="202"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6AF84443" w14:textId="77777777" w:rsidR="004401B8" w:rsidRPr="002B272C" w:rsidRDefault="004401B8" w:rsidP="004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</w:tr>
      <w:tr w:rsidR="004401B8" w:rsidRPr="002B272C" w14:paraId="72FCE91E" w14:textId="77777777" w:rsidTr="00866618">
        <w:trPr>
          <w:trHeight w:val="20"/>
        </w:trPr>
        <w:tc>
          <w:tcPr>
            <w:tcW w:w="231" w:type="pct"/>
            <w:shd w:val="clear" w:color="auto" w:fill="FFF2CC" w:themeFill="accent4" w:themeFillTint="33"/>
            <w:vAlign w:val="center"/>
          </w:tcPr>
          <w:p w14:paraId="5EE485D9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1</w:t>
            </w:r>
          </w:p>
        </w:tc>
        <w:tc>
          <w:tcPr>
            <w:tcW w:w="1315" w:type="pct"/>
            <w:shd w:val="clear" w:color="auto" w:fill="FFF2CC" w:themeFill="accent4" w:themeFillTint="33"/>
          </w:tcPr>
          <w:p w14:paraId="16EE8866" w14:textId="77777777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Фізична культура і спорт</w:t>
            </w:r>
          </w:p>
        </w:tc>
        <w:tc>
          <w:tcPr>
            <w:tcW w:w="278" w:type="pct"/>
            <w:shd w:val="clear" w:color="auto" w:fill="FFF2CC" w:themeFill="accent4" w:themeFillTint="33"/>
          </w:tcPr>
          <w:p w14:paraId="2FD4A209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</w:t>
            </w:r>
          </w:p>
        </w:tc>
        <w:tc>
          <w:tcPr>
            <w:tcW w:w="2724" w:type="pct"/>
            <w:shd w:val="clear" w:color="auto" w:fill="FFF2CC" w:themeFill="accent4" w:themeFillTint="33"/>
          </w:tcPr>
          <w:p w14:paraId="0B590565" w14:textId="77777777" w:rsidR="004401B8" w:rsidRPr="002B272C" w:rsidRDefault="004401B8" w:rsidP="004401B8">
            <w:pPr>
              <w:pStyle w:val="1"/>
              <w:ind w:left="0" w:firstLine="202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2" w:type="pct"/>
            <w:shd w:val="clear" w:color="auto" w:fill="FFF2CC" w:themeFill="accent4" w:themeFillTint="33"/>
          </w:tcPr>
          <w:p w14:paraId="7130AA29" w14:textId="77777777" w:rsidR="004401B8" w:rsidRPr="002B272C" w:rsidRDefault="004401B8" w:rsidP="004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4401B8" w:rsidRPr="002B272C" w14:paraId="00F49D98" w14:textId="77777777" w:rsidTr="00866618">
        <w:trPr>
          <w:trHeight w:val="20"/>
        </w:trPr>
        <w:tc>
          <w:tcPr>
            <w:tcW w:w="231" w:type="pct"/>
            <w:shd w:val="clear" w:color="auto" w:fill="FFFFFF" w:themeFill="background1"/>
          </w:tcPr>
          <w:p w14:paraId="6B881869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1.1.</w:t>
            </w:r>
          </w:p>
        </w:tc>
        <w:tc>
          <w:tcPr>
            <w:tcW w:w="1315" w:type="pct"/>
            <w:shd w:val="clear" w:color="auto" w:fill="FFFFFF" w:themeFill="background1"/>
          </w:tcPr>
          <w:p w14:paraId="6C2CCCAB" w14:textId="77777777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Прошу виділити на 2022 рік кошти на розвиток боксу в м. Суми. в розмірі                    250 000 грн. для забезпечення :</w:t>
            </w:r>
          </w:p>
          <w:p w14:paraId="0DB4AD44" w14:textId="77777777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lastRenderedPageBreak/>
              <w:t>- участі кращих спортсменів в навчально-тренувальних зборах в складі національної збірної (а саме- проїзд, харчування, проживання);</w:t>
            </w:r>
          </w:p>
          <w:p w14:paraId="6767C7F7" w14:textId="77777777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 проведення навчально-тренувальних зборів при підготовці до міських, обласних, всеукраїнських та міжнародних змагань</w:t>
            </w:r>
          </w:p>
          <w:p w14:paraId="2FE09C3F" w14:textId="43B0A6E7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- проведення навчально-тренувальних зборів та матчевих зустрічей з командами інших міст та областей.</w:t>
            </w:r>
          </w:p>
        </w:tc>
        <w:tc>
          <w:tcPr>
            <w:tcW w:w="278" w:type="pct"/>
            <w:shd w:val="clear" w:color="auto" w:fill="FFFFFF" w:themeFill="background1"/>
          </w:tcPr>
          <w:p w14:paraId="105C6864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lastRenderedPageBreak/>
              <w:t>1</w:t>
            </w:r>
          </w:p>
        </w:tc>
        <w:tc>
          <w:tcPr>
            <w:tcW w:w="2724" w:type="pct"/>
            <w:shd w:val="clear" w:color="auto" w:fill="FFFFFF" w:themeFill="background1"/>
          </w:tcPr>
          <w:p w14:paraId="3B3BF7FB" w14:textId="3385B83F" w:rsidR="004401B8" w:rsidRPr="002B272C" w:rsidRDefault="004401B8" w:rsidP="004401B8">
            <w:pPr>
              <w:pStyle w:val="1"/>
              <w:ind w:left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>У</w:t>
            </w:r>
            <w:r w:rsidRPr="002B272C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>часть кращих спортсменів в навчально-тренувальних зборах в складі національної збірної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2B272C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 xml:space="preserve">(а саме - проїзд, харчування, проживання); проведення навчально-тренувальних зборів при підготовці до всеукраїнських та міжнародних змагань, згідно із Законом </w:t>
            </w:r>
            <w:r w:rsidRPr="002B272C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lastRenderedPageBreak/>
              <w:t>України «Про фізичну культуру і спорт» відповідні повноваження щодо комплектування та підготовки національних збірних команд, організацію і проведення чемпіонатів України з видів спорту, визнаних в Україні, та інших всеукраїнських і міжнародних спортивних заходів, покладено на центральний орган виконавчої влади у сфері фізичної культури і спорту України.</w:t>
            </w:r>
          </w:p>
          <w:p w14:paraId="06A5291C" w14:textId="77777777" w:rsidR="004401B8" w:rsidRPr="002B272C" w:rsidRDefault="004401B8" w:rsidP="004401B8">
            <w:pPr>
              <w:pStyle w:val="1"/>
              <w:ind w:left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</w:pPr>
            <w:r w:rsidRPr="002B272C"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  <w:t>Проведення навчально-тренувальних зборів та матчевих зустрічей з командами інших міст та областей визначається в установленому порядку календарним планом регіональних заходів, з урахуванням якого затверджується Положення про конкретний захід, що визначає систему та умови його проведення. На основі цього Положення визначається структура та обсяг видатків на проведення конкретного заходу з врахуванням діючих у галузі нормативів витрат.</w:t>
            </w:r>
          </w:p>
          <w:p w14:paraId="0926D13F" w14:textId="77777777" w:rsidR="004401B8" w:rsidRPr="002B272C" w:rsidRDefault="004401B8" w:rsidP="004401B8">
            <w:pPr>
              <w:pStyle w:val="1"/>
              <w:ind w:left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52" w:type="pct"/>
            <w:shd w:val="clear" w:color="auto" w:fill="FFFFFF" w:themeFill="background1"/>
          </w:tcPr>
          <w:p w14:paraId="31360899" w14:textId="76FEF3F0" w:rsidR="004401B8" w:rsidRPr="002B272C" w:rsidRDefault="004401B8" w:rsidP="004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8464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Пропозиція не врахована</w:t>
            </w:r>
          </w:p>
        </w:tc>
      </w:tr>
      <w:tr w:rsidR="004401B8" w:rsidRPr="007401BF" w14:paraId="53F14840" w14:textId="77777777" w:rsidTr="00866618">
        <w:trPr>
          <w:trHeight w:val="20"/>
        </w:trPr>
        <w:tc>
          <w:tcPr>
            <w:tcW w:w="231" w:type="pct"/>
            <w:shd w:val="clear" w:color="auto" w:fill="auto"/>
          </w:tcPr>
          <w:p w14:paraId="434E72B0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1.2.</w:t>
            </w:r>
          </w:p>
        </w:tc>
        <w:tc>
          <w:tcPr>
            <w:tcW w:w="1315" w:type="pct"/>
            <w:shd w:val="clear" w:color="auto" w:fill="auto"/>
          </w:tcPr>
          <w:p w14:paraId="1FB5B8E5" w14:textId="77777777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Виділення 1 000 000 грн для розвитку баскетболу в м. Суми та участі команд, які представлятимуть м. Суми, у чемпіонатах та Кубках України з баскетболу:</w:t>
            </w:r>
          </w:p>
          <w:p w14:paraId="1982FA0B" w14:textId="77777777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- чемпіонат України серед чоловічих команд Вищої ліги;</w:t>
            </w:r>
          </w:p>
          <w:p w14:paraId="50BF2B19" w14:textId="77777777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-чемпіонат України серед молодіжних команд;</w:t>
            </w:r>
          </w:p>
          <w:p w14:paraId="50E53346" w14:textId="77777777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- дитячо-юнацька баскетбольна ліга України;</w:t>
            </w:r>
          </w:p>
          <w:p w14:paraId="03ECF26E" w14:textId="77777777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- чемпіонати та Кубки України з баскетболу 3х3 серед чоловіків та жінок, серед молодіжних команд, серед юнацьких команд;</w:t>
            </w:r>
          </w:p>
          <w:p w14:paraId="596046A3" w14:textId="1749E983" w:rsidR="004401B8" w:rsidRPr="002B272C" w:rsidRDefault="004401B8" w:rsidP="00440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- проведення чемпіонатів та кубків 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                    </w:t>
            </w: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м. Суми з баскетболу та баскетболу 3х3 серед чоловічих, жіночих та юнацьких команд.</w:t>
            </w:r>
          </w:p>
        </w:tc>
        <w:tc>
          <w:tcPr>
            <w:tcW w:w="278" w:type="pct"/>
            <w:shd w:val="clear" w:color="auto" w:fill="auto"/>
          </w:tcPr>
          <w:p w14:paraId="7C45D649" w14:textId="77777777" w:rsidR="004401B8" w:rsidRPr="002B272C" w:rsidRDefault="004401B8" w:rsidP="00440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2B272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2724" w:type="pct"/>
            <w:shd w:val="clear" w:color="auto" w:fill="auto"/>
          </w:tcPr>
          <w:p w14:paraId="1E3AB4B8" w14:textId="143C5B5D" w:rsidR="004401B8" w:rsidRPr="00783AAB" w:rsidRDefault="004401B8" w:rsidP="004401B8">
            <w:pPr>
              <w:pStyle w:val="1"/>
              <w:ind w:left="0"/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783AAB">
              <w:rPr>
                <w:rFonts w:eastAsia="Times New Roman"/>
                <w:sz w:val="22"/>
                <w:szCs w:val="22"/>
                <w:lang w:val="uk-UA"/>
              </w:rPr>
              <w:t xml:space="preserve">Відділ фізичної культури та спорту Сумської міської ради </w:t>
            </w:r>
            <w:r>
              <w:rPr>
                <w:rFonts w:eastAsia="Times New Roman"/>
                <w:sz w:val="22"/>
                <w:szCs w:val="22"/>
                <w:lang w:val="uk-UA"/>
              </w:rPr>
              <w:t xml:space="preserve">звернувся з </w:t>
            </w:r>
            <w:r w:rsidRPr="00783AAB">
              <w:rPr>
                <w:rFonts w:eastAsia="Times New Roman"/>
                <w:sz w:val="22"/>
                <w:szCs w:val="22"/>
                <w:lang w:val="uk-UA"/>
              </w:rPr>
              <w:t>пропозиці</w:t>
            </w:r>
            <w:r>
              <w:rPr>
                <w:rFonts w:eastAsia="Times New Roman"/>
                <w:sz w:val="22"/>
                <w:szCs w:val="22"/>
                <w:lang w:val="uk-UA"/>
              </w:rPr>
              <w:t>єю</w:t>
            </w:r>
            <w:r w:rsidRPr="00783AAB">
              <w:rPr>
                <w:rFonts w:eastAsia="Times New Roman"/>
                <w:sz w:val="22"/>
                <w:szCs w:val="22"/>
                <w:lang w:val="uk-UA"/>
              </w:rPr>
              <w:t xml:space="preserve"> до головного розпорядника бюджетних коштів Сумської міської ради щодо можливості виділення 1,0 млн. гривень на розвиток баскетболу в м. Суми.</w:t>
            </w:r>
          </w:p>
        </w:tc>
        <w:tc>
          <w:tcPr>
            <w:tcW w:w="452" w:type="pct"/>
            <w:shd w:val="clear" w:color="auto" w:fill="auto"/>
          </w:tcPr>
          <w:p w14:paraId="4D33B69B" w14:textId="3E7EBFF0" w:rsidR="004401B8" w:rsidRPr="002B272C" w:rsidRDefault="004401B8" w:rsidP="00440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84647">
              <w:rPr>
                <w:rFonts w:ascii="Times New Roman" w:eastAsia="Times New Roman" w:hAnsi="Times New Roman" w:cs="Times New Roman"/>
                <w:lang w:val="uk-UA" w:eastAsia="ru-RU"/>
              </w:rPr>
              <w:t>Пропозиція не врахована, залишається на контролі</w:t>
            </w:r>
          </w:p>
        </w:tc>
      </w:tr>
    </w:tbl>
    <w:p w14:paraId="6A6DA753" w14:textId="77777777" w:rsidR="00A527FF" w:rsidRPr="002B272C" w:rsidRDefault="00A527FF" w:rsidP="003E6418">
      <w:pPr>
        <w:spacing w:after="0" w:line="240" w:lineRule="auto"/>
        <w:jc w:val="center"/>
        <w:rPr>
          <w:lang w:val="uk-UA"/>
        </w:rPr>
      </w:pPr>
    </w:p>
    <w:p w14:paraId="0BB90075" w14:textId="77777777" w:rsidR="007E66C1" w:rsidRPr="002B272C" w:rsidRDefault="007E66C1" w:rsidP="003E6418">
      <w:pPr>
        <w:spacing w:after="0" w:line="240" w:lineRule="auto"/>
        <w:jc w:val="center"/>
        <w:rPr>
          <w:lang w:val="uk-UA"/>
        </w:rPr>
      </w:pPr>
    </w:p>
    <w:p w14:paraId="53535228" w14:textId="77777777" w:rsidR="007E66C1" w:rsidRPr="002B272C" w:rsidRDefault="007E66C1" w:rsidP="003E6418">
      <w:pPr>
        <w:spacing w:after="0" w:line="240" w:lineRule="auto"/>
        <w:jc w:val="center"/>
        <w:rPr>
          <w:lang w:val="uk-UA"/>
        </w:rPr>
      </w:pPr>
    </w:p>
    <w:p w14:paraId="0864D8C8" w14:textId="33B2A30A" w:rsidR="00303566" w:rsidRPr="003433A9" w:rsidRDefault="00303566" w:rsidP="008E0A55">
      <w:pPr>
        <w:rPr>
          <w:lang w:val="uk-UA"/>
        </w:rPr>
      </w:pPr>
    </w:p>
    <w:sectPr w:rsidR="00303566" w:rsidRPr="003433A9" w:rsidSect="00A527FF"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64566" w14:textId="77777777" w:rsidR="004700F3" w:rsidRDefault="004700F3" w:rsidP="00941416">
      <w:pPr>
        <w:spacing w:after="0" w:line="240" w:lineRule="auto"/>
      </w:pPr>
      <w:r>
        <w:separator/>
      </w:r>
    </w:p>
  </w:endnote>
  <w:endnote w:type="continuationSeparator" w:id="0">
    <w:p w14:paraId="5423A4B0" w14:textId="77777777" w:rsidR="004700F3" w:rsidRDefault="004700F3" w:rsidP="0094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">
    <w:altName w:val="Malgun Gothic"/>
    <w:panose1 w:val="00000000000000000000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127297"/>
      <w:docPartObj>
        <w:docPartGallery w:val="Page Numbers (Bottom of Page)"/>
        <w:docPartUnique/>
      </w:docPartObj>
    </w:sdtPr>
    <w:sdtEndPr/>
    <w:sdtContent>
      <w:p w14:paraId="51C0E1A4" w14:textId="2DB17E26" w:rsidR="00AF2412" w:rsidRDefault="00AF241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FDE">
          <w:rPr>
            <w:noProof/>
          </w:rPr>
          <w:t>11</w:t>
        </w:r>
        <w:r>
          <w:fldChar w:fldCharType="end"/>
        </w:r>
      </w:p>
    </w:sdtContent>
  </w:sdt>
  <w:p w14:paraId="6F9D259F" w14:textId="77777777" w:rsidR="00AF2412" w:rsidRDefault="00AF241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D81A4" w14:textId="77777777" w:rsidR="004700F3" w:rsidRDefault="004700F3" w:rsidP="00941416">
      <w:pPr>
        <w:spacing w:after="0" w:line="240" w:lineRule="auto"/>
      </w:pPr>
      <w:r>
        <w:separator/>
      </w:r>
    </w:p>
  </w:footnote>
  <w:footnote w:type="continuationSeparator" w:id="0">
    <w:p w14:paraId="45A56579" w14:textId="77777777" w:rsidR="004700F3" w:rsidRDefault="004700F3" w:rsidP="00941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41F5"/>
    <w:multiLevelType w:val="multilevel"/>
    <w:tmpl w:val="4E2075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A957AF"/>
    <w:multiLevelType w:val="multilevel"/>
    <w:tmpl w:val="5FC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13"/>
    <w:rsid w:val="00003B7F"/>
    <w:rsid w:val="00004587"/>
    <w:rsid w:val="0000529F"/>
    <w:rsid w:val="00010BE6"/>
    <w:rsid w:val="0001168D"/>
    <w:rsid w:val="00011D68"/>
    <w:rsid w:val="00012FD7"/>
    <w:rsid w:val="0001318F"/>
    <w:rsid w:val="00013B1F"/>
    <w:rsid w:val="000160A7"/>
    <w:rsid w:val="000209E5"/>
    <w:rsid w:val="0002613C"/>
    <w:rsid w:val="0002733E"/>
    <w:rsid w:val="00027A8F"/>
    <w:rsid w:val="0003215E"/>
    <w:rsid w:val="00035432"/>
    <w:rsid w:val="00035A4C"/>
    <w:rsid w:val="00037229"/>
    <w:rsid w:val="0004435F"/>
    <w:rsid w:val="00046758"/>
    <w:rsid w:val="00046D53"/>
    <w:rsid w:val="000560E9"/>
    <w:rsid w:val="000568DB"/>
    <w:rsid w:val="000700B0"/>
    <w:rsid w:val="000910AB"/>
    <w:rsid w:val="00094284"/>
    <w:rsid w:val="00095DB7"/>
    <w:rsid w:val="00096890"/>
    <w:rsid w:val="000B0DD4"/>
    <w:rsid w:val="000B1BF3"/>
    <w:rsid w:val="000B2FCE"/>
    <w:rsid w:val="000C055F"/>
    <w:rsid w:val="000C3587"/>
    <w:rsid w:val="000D45AA"/>
    <w:rsid w:val="000D4F0D"/>
    <w:rsid w:val="000D721E"/>
    <w:rsid w:val="000D7951"/>
    <w:rsid w:val="000E2887"/>
    <w:rsid w:val="000E5009"/>
    <w:rsid w:val="000E6878"/>
    <w:rsid w:val="000E6B16"/>
    <w:rsid w:val="000F67B8"/>
    <w:rsid w:val="00100FF6"/>
    <w:rsid w:val="001018FC"/>
    <w:rsid w:val="0010488D"/>
    <w:rsid w:val="00104C5F"/>
    <w:rsid w:val="00105976"/>
    <w:rsid w:val="00105F98"/>
    <w:rsid w:val="00110565"/>
    <w:rsid w:val="00114A89"/>
    <w:rsid w:val="00114E1C"/>
    <w:rsid w:val="00117E60"/>
    <w:rsid w:val="0013129D"/>
    <w:rsid w:val="001402FF"/>
    <w:rsid w:val="00142479"/>
    <w:rsid w:val="00144223"/>
    <w:rsid w:val="0014618E"/>
    <w:rsid w:val="001467C9"/>
    <w:rsid w:val="0015317F"/>
    <w:rsid w:val="001539EB"/>
    <w:rsid w:val="0016634D"/>
    <w:rsid w:val="001668E6"/>
    <w:rsid w:val="00176A6B"/>
    <w:rsid w:val="00177DCA"/>
    <w:rsid w:val="001814FC"/>
    <w:rsid w:val="00182AC6"/>
    <w:rsid w:val="00182DBC"/>
    <w:rsid w:val="00184475"/>
    <w:rsid w:val="00191E9A"/>
    <w:rsid w:val="001A0993"/>
    <w:rsid w:val="001B2B31"/>
    <w:rsid w:val="001B5CD8"/>
    <w:rsid w:val="001C192B"/>
    <w:rsid w:val="001C2833"/>
    <w:rsid w:val="001C4C6A"/>
    <w:rsid w:val="001C52DF"/>
    <w:rsid w:val="001D1361"/>
    <w:rsid w:val="001D2408"/>
    <w:rsid w:val="001D6DD0"/>
    <w:rsid w:val="001E3A51"/>
    <w:rsid w:val="001F0151"/>
    <w:rsid w:val="001F6E73"/>
    <w:rsid w:val="001F7583"/>
    <w:rsid w:val="002014ED"/>
    <w:rsid w:val="00206F7B"/>
    <w:rsid w:val="00213A89"/>
    <w:rsid w:val="00213D33"/>
    <w:rsid w:val="00214041"/>
    <w:rsid w:val="00215641"/>
    <w:rsid w:val="00215E13"/>
    <w:rsid w:val="002247FE"/>
    <w:rsid w:val="00226C49"/>
    <w:rsid w:val="00242F1B"/>
    <w:rsid w:val="002444B0"/>
    <w:rsid w:val="00245C58"/>
    <w:rsid w:val="0025189C"/>
    <w:rsid w:val="00251DA7"/>
    <w:rsid w:val="0025294B"/>
    <w:rsid w:val="0025745D"/>
    <w:rsid w:val="00257D94"/>
    <w:rsid w:val="00265BBA"/>
    <w:rsid w:val="00266322"/>
    <w:rsid w:val="002663CE"/>
    <w:rsid w:val="00270BA5"/>
    <w:rsid w:val="00272B52"/>
    <w:rsid w:val="00283951"/>
    <w:rsid w:val="002951C6"/>
    <w:rsid w:val="00297FAD"/>
    <w:rsid w:val="002A1B85"/>
    <w:rsid w:val="002A445B"/>
    <w:rsid w:val="002A5244"/>
    <w:rsid w:val="002A56CF"/>
    <w:rsid w:val="002A70FF"/>
    <w:rsid w:val="002A78CF"/>
    <w:rsid w:val="002B0A57"/>
    <w:rsid w:val="002B272C"/>
    <w:rsid w:val="002B32FC"/>
    <w:rsid w:val="002B392D"/>
    <w:rsid w:val="002C1B8F"/>
    <w:rsid w:val="002C3AB6"/>
    <w:rsid w:val="002C5CB5"/>
    <w:rsid w:val="002C7F50"/>
    <w:rsid w:val="002D2831"/>
    <w:rsid w:val="002D62A8"/>
    <w:rsid w:val="002D6347"/>
    <w:rsid w:val="002E40DC"/>
    <w:rsid w:val="002E4D56"/>
    <w:rsid w:val="002E6E4F"/>
    <w:rsid w:val="002F0204"/>
    <w:rsid w:val="002F4282"/>
    <w:rsid w:val="003018DE"/>
    <w:rsid w:val="00302FCC"/>
    <w:rsid w:val="00303566"/>
    <w:rsid w:val="00307B7F"/>
    <w:rsid w:val="00310B5C"/>
    <w:rsid w:val="003134F5"/>
    <w:rsid w:val="0031551E"/>
    <w:rsid w:val="00321985"/>
    <w:rsid w:val="00322CB1"/>
    <w:rsid w:val="00324309"/>
    <w:rsid w:val="00333D5D"/>
    <w:rsid w:val="00335BE2"/>
    <w:rsid w:val="003405D8"/>
    <w:rsid w:val="003433A9"/>
    <w:rsid w:val="00345579"/>
    <w:rsid w:val="003507CD"/>
    <w:rsid w:val="00351958"/>
    <w:rsid w:val="00351971"/>
    <w:rsid w:val="00356BE5"/>
    <w:rsid w:val="00363DE0"/>
    <w:rsid w:val="003650E5"/>
    <w:rsid w:val="00365279"/>
    <w:rsid w:val="00372FD5"/>
    <w:rsid w:val="0037535B"/>
    <w:rsid w:val="003821F4"/>
    <w:rsid w:val="00384FB4"/>
    <w:rsid w:val="00387323"/>
    <w:rsid w:val="00391477"/>
    <w:rsid w:val="0039522B"/>
    <w:rsid w:val="00397340"/>
    <w:rsid w:val="003A042D"/>
    <w:rsid w:val="003A6156"/>
    <w:rsid w:val="003B4A38"/>
    <w:rsid w:val="003C30E6"/>
    <w:rsid w:val="003D412F"/>
    <w:rsid w:val="003D639D"/>
    <w:rsid w:val="003E3330"/>
    <w:rsid w:val="003E41D0"/>
    <w:rsid w:val="003E6418"/>
    <w:rsid w:val="003F75EB"/>
    <w:rsid w:val="0040019B"/>
    <w:rsid w:val="00401B21"/>
    <w:rsid w:val="00405AC9"/>
    <w:rsid w:val="004130DD"/>
    <w:rsid w:val="00417A84"/>
    <w:rsid w:val="004220D7"/>
    <w:rsid w:val="00431B0C"/>
    <w:rsid w:val="00431E17"/>
    <w:rsid w:val="0043276A"/>
    <w:rsid w:val="00437D55"/>
    <w:rsid w:val="004401B8"/>
    <w:rsid w:val="00440602"/>
    <w:rsid w:val="00445C85"/>
    <w:rsid w:val="004479CC"/>
    <w:rsid w:val="00450473"/>
    <w:rsid w:val="00451386"/>
    <w:rsid w:val="00454225"/>
    <w:rsid w:val="004571C5"/>
    <w:rsid w:val="00461BCA"/>
    <w:rsid w:val="00462F3C"/>
    <w:rsid w:val="00467FD9"/>
    <w:rsid w:val="004700F3"/>
    <w:rsid w:val="004707BA"/>
    <w:rsid w:val="004903F1"/>
    <w:rsid w:val="0049224F"/>
    <w:rsid w:val="004B1469"/>
    <w:rsid w:val="004B2149"/>
    <w:rsid w:val="004B3354"/>
    <w:rsid w:val="004B4F90"/>
    <w:rsid w:val="004B4FDB"/>
    <w:rsid w:val="004B62E0"/>
    <w:rsid w:val="004B79C6"/>
    <w:rsid w:val="004C269C"/>
    <w:rsid w:val="004C2FCC"/>
    <w:rsid w:val="004C45D1"/>
    <w:rsid w:val="004C6ADF"/>
    <w:rsid w:val="004D6999"/>
    <w:rsid w:val="004E160F"/>
    <w:rsid w:val="004E2E98"/>
    <w:rsid w:val="004E7D05"/>
    <w:rsid w:val="004F18A7"/>
    <w:rsid w:val="00504199"/>
    <w:rsid w:val="00505DC0"/>
    <w:rsid w:val="0050615F"/>
    <w:rsid w:val="00511D18"/>
    <w:rsid w:val="0051374D"/>
    <w:rsid w:val="00515395"/>
    <w:rsid w:val="005172EF"/>
    <w:rsid w:val="00520EE1"/>
    <w:rsid w:val="00521B0F"/>
    <w:rsid w:val="00522678"/>
    <w:rsid w:val="0052512B"/>
    <w:rsid w:val="005251D5"/>
    <w:rsid w:val="005263BB"/>
    <w:rsid w:val="0053499B"/>
    <w:rsid w:val="00534BE3"/>
    <w:rsid w:val="00534C6B"/>
    <w:rsid w:val="005355A1"/>
    <w:rsid w:val="00536FD9"/>
    <w:rsid w:val="0054211D"/>
    <w:rsid w:val="005442A4"/>
    <w:rsid w:val="00544B6B"/>
    <w:rsid w:val="0055139D"/>
    <w:rsid w:val="0055636F"/>
    <w:rsid w:val="00566B79"/>
    <w:rsid w:val="005812CD"/>
    <w:rsid w:val="00582E31"/>
    <w:rsid w:val="00587AAD"/>
    <w:rsid w:val="005909BA"/>
    <w:rsid w:val="005A4FAC"/>
    <w:rsid w:val="005A64B5"/>
    <w:rsid w:val="005B46DA"/>
    <w:rsid w:val="005B64B7"/>
    <w:rsid w:val="005C605F"/>
    <w:rsid w:val="005C60A4"/>
    <w:rsid w:val="005C6C9F"/>
    <w:rsid w:val="005D09F4"/>
    <w:rsid w:val="005D1EE7"/>
    <w:rsid w:val="005D4F4F"/>
    <w:rsid w:val="005D6AFB"/>
    <w:rsid w:val="005D7E80"/>
    <w:rsid w:val="005E1B32"/>
    <w:rsid w:val="005E76DA"/>
    <w:rsid w:val="005E7919"/>
    <w:rsid w:val="005E79B7"/>
    <w:rsid w:val="005E7D3C"/>
    <w:rsid w:val="005F201D"/>
    <w:rsid w:val="005F2A2C"/>
    <w:rsid w:val="005F5293"/>
    <w:rsid w:val="005F5B71"/>
    <w:rsid w:val="00611DDA"/>
    <w:rsid w:val="006130C6"/>
    <w:rsid w:val="00613374"/>
    <w:rsid w:val="00613A0F"/>
    <w:rsid w:val="00613CF5"/>
    <w:rsid w:val="00615E52"/>
    <w:rsid w:val="00622B61"/>
    <w:rsid w:val="0062536B"/>
    <w:rsid w:val="00627C37"/>
    <w:rsid w:val="006351E3"/>
    <w:rsid w:val="006403FC"/>
    <w:rsid w:val="00640EB3"/>
    <w:rsid w:val="00644B33"/>
    <w:rsid w:val="0064579D"/>
    <w:rsid w:val="006468DC"/>
    <w:rsid w:val="00653D43"/>
    <w:rsid w:val="006550E4"/>
    <w:rsid w:val="00660C73"/>
    <w:rsid w:val="00660D0A"/>
    <w:rsid w:val="00661297"/>
    <w:rsid w:val="006619BE"/>
    <w:rsid w:val="00663880"/>
    <w:rsid w:val="006645C5"/>
    <w:rsid w:val="00664977"/>
    <w:rsid w:val="00672575"/>
    <w:rsid w:val="00672FEA"/>
    <w:rsid w:val="006760DE"/>
    <w:rsid w:val="00681BB7"/>
    <w:rsid w:val="00684285"/>
    <w:rsid w:val="006A4898"/>
    <w:rsid w:val="006A4B82"/>
    <w:rsid w:val="006A769B"/>
    <w:rsid w:val="006B3993"/>
    <w:rsid w:val="006B429B"/>
    <w:rsid w:val="006B7516"/>
    <w:rsid w:val="006C6C5A"/>
    <w:rsid w:val="006C7775"/>
    <w:rsid w:val="006C7BA6"/>
    <w:rsid w:val="006D0B87"/>
    <w:rsid w:val="006D39B7"/>
    <w:rsid w:val="006D43CB"/>
    <w:rsid w:val="006D7DBC"/>
    <w:rsid w:val="006E0F33"/>
    <w:rsid w:val="006E1D9A"/>
    <w:rsid w:val="006E4B3D"/>
    <w:rsid w:val="006E7176"/>
    <w:rsid w:val="006F5FDE"/>
    <w:rsid w:val="006F723D"/>
    <w:rsid w:val="0070007B"/>
    <w:rsid w:val="00701107"/>
    <w:rsid w:val="0070197E"/>
    <w:rsid w:val="00705622"/>
    <w:rsid w:val="0070645B"/>
    <w:rsid w:val="00706BF8"/>
    <w:rsid w:val="00712D02"/>
    <w:rsid w:val="0071317C"/>
    <w:rsid w:val="007156A9"/>
    <w:rsid w:val="0073385C"/>
    <w:rsid w:val="00737FD7"/>
    <w:rsid w:val="007401BF"/>
    <w:rsid w:val="00740E2D"/>
    <w:rsid w:val="007432BF"/>
    <w:rsid w:val="0074367D"/>
    <w:rsid w:val="0074393B"/>
    <w:rsid w:val="00745743"/>
    <w:rsid w:val="00760DE3"/>
    <w:rsid w:val="00762AC4"/>
    <w:rsid w:val="007645EF"/>
    <w:rsid w:val="007653F9"/>
    <w:rsid w:val="00774283"/>
    <w:rsid w:val="00775CA6"/>
    <w:rsid w:val="0077753F"/>
    <w:rsid w:val="007816C3"/>
    <w:rsid w:val="00783A79"/>
    <w:rsid w:val="00783AAB"/>
    <w:rsid w:val="007921EC"/>
    <w:rsid w:val="00795571"/>
    <w:rsid w:val="007A0E0B"/>
    <w:rsid w:val="007A2564"/>
    <w:rsid w:val="007A5B81"/>
    <w:rsid w:val="007B3B23"/>
    <w:rsid w:val="007B5FB2"/>
    <w:rsid w:val="007B61A6"/>
    <w:rsid w:val="007B6A94"/>
    <w:rsid w:val="007D1A9C"/>
    <w:rsid w:val="007D329F"/>
    <w:rsid w:val="007D6C52"/>
    <w:rsid w:val="007D7941"/>
    <w:rsid w:val="007E0B6D"/>
    <w:rsid w:val="007E6402"/>
    <w:rsid w:val="007E66C1"/>
    <w:rsid w:val="007E6E85"/>
    <w:rsid w:val="007F3A6B"/>
    <w:rsid w:val="007F78BC"/>
    <w:rsid w:val="00803C47"/>
    <w:rsid w:val="00811B5E"/>
    <w:rsid w:val="00812A23"/>
    <w:rsid w:val="00816072"/>
    <w:rsid w:val="00821ED7"/>
    <w:rsid w:val="008227A2"/>
    <w:rsid w:val="008314B8"/>
    <w:rsid w:val="0083673A"/>
    <w:rsid w:val="00840D64"/>
    <w:rsid w:val="0084118B"/>
    <w:rsid w:val="00852F66"/>
    <w:rsid w:val="00862B03"/>
    <w:rsid w:val="00866618"/>
    <w:rsid w:val="00866927"/>
    <w:rsid w:val="00873399"/>
    <w:rsid w:val="00883674"/>
    <w:rsid w:val="0088688B"/>
    <w:rsid w:val="00886E84"/>
    <w:rsid w:val="00891CFF"/>
    <w:rsid w:val="008932A6"/>
    <w:rsid w:val="008A54DD"/>
    <w:rsid w:val="008A6D76"/>
    <w:rsid w:val="008B00DE"/>
    <w:rsid w:val="008B1E42"/>
    <w:rsid w:val="008C1D11"/>
    <w:rsid w:val="008C62B8"/>
    <w:rsid w:val="008D27BF"/>
    <w:rsid w:val="008D744A"/>
    <w:rsid w:val="008E075D"/>
    <w:rsid w:val="008E0A55"/>
    <w:rsid w:val="008E3AEA"/>
    <w:rsid w:val="008E4896"/>
    <w:rsid w:val="008E55FA"/>
    <w:rsid w:val="008E6D2C"/>
    <w:rsid w:val="008F24A0"/>
    <w:rsid w:val="008F701A"/>
    <w:rsid w:val="009060A6"/>
    <w:rsid w:val="009123A8"/>
    <w:rsid w:val="009300E8"/>
    <w:rsid w:val="00930DE7"/>
    <w:rsid w:val="00932293"/>
    <w:rsid w:val="009341BF"/>
    <w:rsid w:val="009350C9"/>
    <w:rsid w:val="00937DA3"/>
    <w:rsid w:val="00941416"/>
    <w:rsid w:val="00945542"/>
    <w:rsid w:val="009471F8"/>
    <w:rsid w:val="00962AAD"/>
    <w:rsid w:val="0096546B"/>
    <w:rsid w:val="00965A6F"/>
    <w:rsid w:val="00970239"/>
    <w:rsid w:val="00970420"/>
    <w:rsid w:val="00972667"/>
    <w:rsid w:val="00972D50"/>
    <w:rsid w:val="00980BA4"/>
    <w:rsid w:val="0098180C"/>
    <w:rsid w:val="00984647"/>
    <w:rsid w:val="009915C5"/>
    <w:rsid w:val="00991DB9"/>
    <w:rsid w:val="009A1CF4"/>
    <w:rsid w:val="009A2F2B"/>
    <w:rsid w:val="009A7E4D"/>
    <w:rsid w:val="009B4A0A"/>
    <w:rsid w:val="009C0B5E"/>
    <w:rsid w:val="009C1FF1"/>
    <w:rsid w:val="009C36A2"/>
    <w:rsid w:val="009C3859"/>
    <w:rsid w:val="009D2260"/>
    <w:rsid w:val="009D2A18"/>
    <w:rsid w:val="009D47F2"/>
    <w:rsid w:val="009D586E"/>
    <w:rsid w:val="009D5E73"/>
    <w:rsid w:val="009D6856"/>
    <w:rsid w:val="009E0CEC"/>
    <w:rsid w:val="009F4C14"/>
    <w:rsid w:val="00A01CD0"/>
    <w:rsid w:val="00A066AE"/>
    <w:rsid w:val="00A12ABA"/>
    <w:rsid w:val="00A234DC"/>
    <w:rsid w:val="00A24EFB"/>
    <w:rsid w:val="00A259DA"/>
    <w:rsid w:val="00A31266"/>
    <w:rsid w:val="00A363E8"/>
    <w:rsid w:val="00A36B88"/>
    <w:rsid w:val="00A36D38"/>
    <w:rsid w:val="00A400A6"/>
    <w:rsid w:val="00A45BF5"/>
    <w:rsid w:val="00A50D5F"/>
    <w:rsid w:val="00A51F8C"/>
    <w:rsid w:val="00A527FF"/>
    <w:rsid w:val="00A54D98"/>
    <w:rsid w:val="00A56D36"/>
    <w:rsid w:val="00A5732F"/>
    <w:rsid w:val="00A619F6"/>
    <w:rsid w:val="00A72974"/>
    <w:rsid w:val="00A7599E"/>
    <w:rsid w:val="00A835E4"/>
    <w:rsid w:val="00A86EE4"/>
    <w:rsid w:val="00A9036E"/>
    <w:rsid w:val="00A92FC7"/>
    <w:rsid w:val="00AA5FB0"/>
    <w:rsid w:val="00AB3BE5"/>
    <w:rsid w:val="00AC1CA0"/>
    <w:rsid w:val="00AC322F"/>
    <w:rsid w:val="00AD49A4"/>
    <w:rsid w:val="00AD521E"/>
    <w:rsid w:val="00AE0F44"/>
    <w:rsid w:val="00AE759A"/>
    <w:rsid w:val="00AF2412"/>
    <w:rsid w:val="00B00893"/>
    <w:rsid w:val="00B12439"/>
    <w:rsid w:val="00B133AA"/>
    <w:rsid w:val="00B170C6"/>
    <w:rsid w:val="00B1795D"/>
    <w:rsid w:val="00B17C83"/>
    <w:rsid w:val="00B235DB"/>
    <w:rsid w:val="00B2724D"/>
    <w:rsid w:val="00B3086B"/>
    <w:rsid w:val="00B3286E"/>
    <w:rsid w:val="00B3537D"/>
    <w:rsid w:val="00B42518"/>
    <w:rsid w:val="00B47A05"/>
    <w:rsid w:val="00B505C5"/>
    <w:rsid w:val="00B56490"/>
    <w:rsid w:val="00B60E45"/>
    <w:rsid w:val="00B70D15"/>
    <w:rsid w:val="00B76B5D"/>
    <w:rsid w:val="00B77A77"/>
    <w:rsid w:val="00B81D45"/>
    <w:rsid w:val="00B82BC5"/>
    <w:rsid w:val="00B86931"/>
    <w:rsid w:val="00B97D7A"/>
    <w:rsid w:val="00BA651B"/>
    <w:rsid w:val="00BB56F3"/>
    <w:rsid w:val="00BB79C9"/>
    <w:rsid w:val="00BB7C4F"/>
    <w:rsid w:val="00BC0D92"/>
    <w:rsid w:val="00BD197F"/>
    <w:rsid w:val="00BD50C9"/>
    <w:rsid w:val="00BD5967"/>
    <w:rsid w:val="00BE110E"/>
    <w:rsid w:val="00BE1706"/>
    <w:rsid w:val="00BE2011"/>
    <w:rsid w:val="00BF015C"/>
    <w:rsid w:val="00BF293F"/>
    <w:rsid w:val="00BF4307"/>
    <w:rsid w:val="00BF601C"/>
    <w:rsid w:val="00BF6A8B"/>
    <w:rsid w:val="00BF788F"/>
    <w:rsid w:val="00C003EF"/>
    <w:rsid w:val="00C01FE3"/>
    <w:rsid w:val="00C05107"/>
    <w:rsid w:val="00C052C6"/>
    <w:rsid w:val="00C11AA5"/>
    <w:rsid w:val="00C11DE4"/>
    <w:rsid w:val="00C11EEA"/>
    <w:rsid w:val="00C12C91"/>
    <w:rsid w:val="00C14851"/>
    <w:rsid w:val="00C14FE6"/>
    <w:rsid w:val="00C15CB6"/>
    <w:rsid w:val="00C16D44"/>
    <w:rsid w:val="00C3211C"/>
    <w:rsid w:val="00C34855"/>
    <w:rsid w:val="00C37AD3"/>
    <w:rsid w:val="00C46D49"/>
    <w:rsid w:val="00C46E90"/>
    <w:rsid w:val="00C60C34"/>
    <w:rsid w:val="00C636A5"/>
    <w:rsid w:val="00C647C4"/>
    <w:rsid w:val="00C72809"/>
    <w:rsid w:val="00C75DDF"/>
    <w:rsid w:val="00C77269"/>
    <w:rsid w:val="00C83509"/>
    <w:rsid w:val="00C8391C"/>
    <w:rsid w:val="00C83A88"/>
    <w:rsid w:val="00C84AA9"/>
    <w:rsid w:val="00C8582D"/>
    <w:rsid w:val="00C864D0"/>
    <w:rsid w:val="00C91D01"/>
    <w:rsid w:val="00C944FE"/>
    <w:rsid w:val="00CA136C"/>
    <w:rsid w:val="00CA2F27"/>
    <w:rsid w:val="00CA42B9"/>
    <w:rsid w:val="00CA49E8"/>
    <w:rsid w:val="00CA6E4C"/>
    <w:rsid w:val="00CC0004"/>
    <w:rsid w:val="00CC07FF"/>
    <w:rsid w:val="00CC274D"/>
    <w:rsid w:val="00CC3F99"/>
    <w:rsid w:val="00CD6CAD"/>
    <w:rsid w:val="00CE11C0"/>
    <w:rsid w:val="00CE5891"/>
    <w:rsid w:val="00CF1871"/>
    <w:rsid w:val="00CF2A99"/>
    <w:rsid w:val="00CF2D4A"/>
    <w:rsid w:val="00CF4A45"/>
    <w:rsid w:val="00D00721"/>
    <w:rsid w:val="00D03EED"/>
    <w:rsid w:val="00D04F18"/>
    <w:rsid w:val="00D12DAF"/>
    <w:rsid w:val="00D16E38"/>
    <w:rsid w:val="00D17FE4"/>
    <w:rsid w:val="00D22C57"/>
    <w:rsid w:val="00D312C4"/>
    <w:rsid w:val="00D32868"/>
    <w:rsid w:val="00D34C84"/>
    <w:rsid w:val="00D35DB2"/>
    <w:rsid w:val="00D40A54"/>
    <w:rsid w:val="00D43077"/>
    <w:rsid w:val="00D43A87"/>
    <w:rsid w:val="00D505D8"/>
    <w:rsid w:val="00D525D8"/>
    <w:rsid w:val="00D5525C"/>
    <w:rsid w:val="00D568E4"/>
    <w:rsid w:val="00D57064"/>
    <w:rsid w:val="00D5721B"/>
    <w:rsid w:val="00D605AB"/>
    <w:rsid w:val="00D71C78"/>
    <w:rsid w:val="00D72FA4"/>
    <w:rsid w:val="00D77C1E"/>
    <w:rsid w:val="00D80C6F"/>
    <w:rsid w:val="00D837F2"/>
    <w:rsid w:val="00D933E9"/>
    <w:rsid w:val="00D94A6B"/>
    <w:rsid w:val="00D9785A"/>
    <w:rsid w:val="00DA16D2"/>
    <w:rsid w:val="00DA52CB"/>
    <w:rsid w:val="00DA5E69"/>
    <w:rsid w:val="00DA6180"/>
    <w:rsid w:val="00DB227B"/>
    <w:rsid w:val="00DC232D"/>
    <w:rsid w:val="00DD0972"/>
    <w:rsid w:val="00DD1256"/>
    <w:rsid w:val="00DD2B7B"/>
    <w:rsid w:val="00DD32CF"/>
    <w:rsid w:val="00DD43D7"/>
    <w:rsid w:val="00DD7187"/>
    <w:rsid w:val="00DE4C53"/>
    <w:rsid w:val="00DE7CA3"/>
    <w:rsid w:val="00DF0A1B"/>
    <w:rsid w:val="00DF0A91"/>
    <w:rsid w:val="00DF217B"/>
    <w:rsid w:val="00DF379D"/>
    <w:rsid w:val="00E02C61"/>
    <w:rsid w:val="00E03330"/>
    <w:rsid w:val="00E0467B"/>
    <w:rsid w:val="00E046DB"/>
    <w:rsid w:val="00E061A0"/>
    <w:rsid w:val="00E14D76"/>
    <w:rsid w:val="00E15FD3"/>
    <w:rsid w:val="00E214AF"/>
    <w:rsid w:val="00E245F3"/>
    <w:rsid w:val="00E33591"/>
    <w:rsid w:val="00E33B24"/>
    <w:rsid w:val="00E42608"/>
    <w:rsid w:val="00E477B9"/>
    <w:rsid w:val="00E50BA0"/>
    <w:rsid w:val="00E51FE7"/>
    <w:rsid w:val="00E63A67"/>
    <w:rsid w:val="00E66B5E"/>
    <w:rsid w:val="00E67681"/>
    <w:rsid w:val="00E72C75"/>
    <w:rsid w:val="00E85CD2"/>
    <w:rsid w:val="00E928BA"/>
    <w:rsid w:val="00E957DA"/>
    <w:rsid w:val="00E95857"/>
    <w:rsid w:val="00EB762F"/>
    <w:rsid w:val="00EC4469"/>
    <w:rsid w:val="00EC7BDD"/>
    <w:rsid w:val="00EE0F54"/>
    <w:rsid w:val="00EE2369"/>
    <w:rsid w:val="00EE3C1B"/>
    <w:rsid w:val="00EF11E8"/>
    <w:rsid w:val="00EF3768"/>
    <w:rsid w:val="00EF4004"/>
    <w:rsid w:val="00EF5A85"/>
    <w:rsid w:val="00F00B0B"/>
    <w:rsid w:val="00F00D70"/>
    <w:rsid w:val="00F11199"/>
    <w:rsid w:val="00F111E2"/>
    <w:rsid w:val="00F13398"/>
    <w:rsid w:val="00F16BF9"/>
    <w:rsid w:val="00F20B1C"/>
    <w:rsid w:val="00F22E1E"/>
    <w:rsid w:val="00F244C0"/>
    <w:rsid w:val="00F254BB"/>
    <w:rsid w:val="00F32D8B"/>
    <w:rsid w:val="00F33CFE"/>
    <w:rsid w:val="00F367F4"/>
    <w:rsid w:val="00F36C69"/>
    <w:rsid w:val="00F40713"/>
    <w:rsid w:val="00F4199D"/>
    <w:rsid w:val="00F43408"/>
    <w:rsid w:val="00F47F03"/>
    <w:rsid w:val="00F53A6E"/>
    <w:rsid w:val="00F54F23"/>
    <w:rsid w:val="00F57834"/>
    <w:rsid w:val="00F57E13"/>
    <w:rsid w:val="00F624AA"/>
    <w:rsid w:val="00F70BF7"/>
    <w:rsid w:val="00F7237B"/>
    <w:rsid w:val="00F7488D"/>
    <w:rsid w:val="00F75C47"/>
    <w:rsid w:val="00F7663C"/>
    <w:rsid w:val="00F8231F"/>
    <w:rsid w:val="00F84B57"/>
    <w:rsid w:val="00F84E47"/>
    <w:rsid w:val="00F8639B"/>
    <w:rsid w:val="00F87B0D"/>
    <w:rsid w:val="00F922E6"/>
    <w:rsid w:val="00FA3841"/>
    <w:rsid w:val="00FA7903"/>
    <w:rsid w:val="00FB246D"/>
    <w:rsid w:val="00FB3876"/>
    <w:rsid w:val="00FB54BA"/>
    <w:rsid w:val="00FB659F"/>
    <w:rsid w:val="00FC4CD9"/>
    <w:rsid w:val="00FC518B"/>
    <w:rsid w:val="00FD1986"/>
    <w:rsid w:val="00FD5173"/>
    <w:rsid w:val="00FD7522"/>
    <w:rsid w:val="00FE22A1"/>
    <w:rsid w:val="00FF374B"/>
    <w:rsid w:val="00FF3BAF"/>
    <w:rsid w:val="00FF4B8F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D917"/>
  <w15:chartTrackingRefBased/>
  <w15:docId w15:val="{C6F7D789-59E7-4463-9AE0-27619A7D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2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663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66322"/>
    <w:rPr>
      <w:color w:val="800080"/>
      <w:u w:val="single"/>
    </w:rPr>
  </w:style>
  <w:style w:type="paragraph" w:customStyle="1" w:styleId="msonormal0">
    <w:name w:val="msonormal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6">
    <w:name w:val="font6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font7">
    <w:name w:val="font7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26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1">
    <w:name w:val="xl8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6">
    <w:name w:val="xl8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8">
    <w:name w:val="xl8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2">
    <w:name w:val="xl11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3">
    <w:name w:val="xl11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6">
    <w:name w:val="xl11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2">
    <w:name w:val="xl12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4">
    <w:name w:val="xl12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5">
    <w:name w:val="xl135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6">
    <w:name w:val="xl136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2663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2D0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1416"/>
  </w:style>
  <w:style w:type="paragraph" w:styleId="aa">
    <w:name w:val="footer"/>
    <w:basedOn w:val="a"/>
    <w:link w:val="ab"/>
    <w:uiPriority w:val="99"/>
    <w:unhideWhenUsed/>
    <w:rsid w:val="00941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1416"/>
  </w:style>
  <w:style w:type="paragraph" w:customStyle="1" w:styleId="Default">
    <w:name w:val="Default"/>
    <w:rsid w:val="001B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4B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9694,baiaagaaboqcaaadssmaaaw/iwaaaaaaaaaaaaaaaaaaaaaaaaaaaaaaaaaaaaaaaaaaaaaaaaaaaaaaaaaaaaaaaaaaaaaaaaaaaaaaaaaaaaaaaaaaaaaaaaaaaaaaaaaaaaaaaaaaaaaaaaaaaaaaaaaaaaaaaaaaaaaaaaaaaaaaaaaaaaaaaaaaaaaaaaaaaaaaaaaaaaaaaaaaaaaaaaaaaaaaaaaaaaaa"/>
    <w:basedOn w:val="a"/>
    <w:rsid w:val="00A4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A45BF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88">
    <w:name w:val="2488"/>
    <w:aliases w:val="baiaagaaboqcaaad8qcaaax/bwaaaaaaaaaaaaaaaaaaaaaaaaaaaaaaaaaaaaaaaaaaaaaaaaaaaaaaaaaaaaaaaaaaaaaaaaaaaaaaaaaaaaaaaaaaaaaaaaaaaaaaaaaaaaaaaaaaaaaaaaaaaaaaaaaaaaaaaaaaaaaaaaaaaaaaaaaaaaaaaaaaaaaaaaaaaaaaaaaaaaaaaaaaaaaaaaaaaaaaaaaaaaaa"/>
    <w:rsid w:val="00A45BF5"/>
  </w:style>
  <w:style w:type="character" w:styleId="ad">
    <w:name w:val="Strong"/>
    <w:uiPriority w:val="22"/>
    <w:qFormat/>
    <w:rsid w:val="005C6C9F"/>
    <w:rPr>
      <w:b/>
      <w:bCs/>
    </w:rPr>
  </w:style>
  <w:style w:type="character" w:customStyle="1" w:styleId="2135">
    <w:name w:val="2135"/>
    <w:aliases w:val="baiaagaaboqcaaadigqaaauwbaaaaaaaaaaaaaaaaaaaaaaaaaaaaaaaaaaaaaaaaaaaaaaaaaaaaaaaaaaaaaaaaaaaaaaaaaaaaaaaaaaaaaaaaaaaaaaaaaaaaaaaaaaaaaaaaaaaaaaaaaaaaaaaaaaaaaaaaaaaaaaaaaaaaaaaaaaaaaaaaaaaaaaaaaaaaaaaaaaaaaaaaaaaaaaaaaaaaaaaaaaaaaaa"/>
    <w:rsid w:val="005C60A4"/>
  </w:style>
  <w:style w:type="table" w:styleId="ae">
    <w:name w:val="Table Grid"/>
    <w:basedOn w:val="a1"/>
    <w:uiPriority w:val="39"/>
    <w:rsid w:val="002F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348">
          <w:marLeft w:val="60"/>
          <w:marRight w:val="6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t.sumy.ua/virtualnii-gid-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763C-2C69-444B-8657-0F3A67FE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4633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 Олексій Володимирович</dc:creator>
  <cp:keywords/>
  <dc:description/>
  <cp:lastModifiedBy>Войтенко Cвітлана Олексіївна</cp:lastModifiedBy>
  <cp:revision>100</cp:revision>
  <cp:lastPrinted>2021-12-31T08:50:00Z</cp:lastPrinted>
  <dcterms:created xsi:type="dcterms:W3CDTF">2021-12-29T06:26:00Z</dcterms:created>
  <dcterms:modified xsi:type="dcterms:W3CDTF">2021-12-31T09:04:00Z</dcterms:modified>
</cp:coreProperties>
</file>