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Додаток до звіту</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Інформація</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результати електронних консультацій з громадськістю щодо обговорення проєкту Стратегії розвитку Сумської міської </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територіальної громади до 2027 року</w:t>
      </w:r>
    </w:p>
    <w:tbl>
      <w:tblPr>
        <w:tblStyle w:val="Table1"/>
        <w:tblW w:w="156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4095"/>
        <w:gridCol w:w="7740"/>
        <w:gridCol w:w="3045"/>
        <w:tblGridChange w:id="0">
          <w:tblGrid>
            <w:gridCol w:w="720"/>
            <w:gridCol w:w="4095"/>
            <w:gridCol w:w="7740"/>
            <w:gridCol w:w="3045"/>
          </w:tblGrid>
        </w:tblGridChange>
      </w:tblGrid>
      <w:tr>
        <w:trPr>
          <w:cantSplit w:val="0"/>
          <w:trHeight w:val="482" w:hRule="atLeast"/>
          <w:tblHeader w:val="0"/>
        </w:trPr>
        <w:tc>
          <w:tcPr>
            <w:shd w:fill="auto" w:val="clear"/>
            <w:vAlign w:val="center"/>
          </w:tcPr>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з/п</w:t>
            </w:r>
          </w:p>
        </w:tc>
        <w:tc>
          <w:tcPr>
            <w:vAlign w:val="center"/>
          </w:tcPr>
          <w:p w:rsidR="00000000" w:rsidDel="00000000" w:rsidP="00000000" w:rsidRDefault="00000000" w:rsidRPr="00000000" w14:paraId="0000000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Категорія питань</w:t>
            </w:r>
          </w:p>
        </w:tc>
        <w:tc>
          <w:tcPr>
            <w:shd w:fill="auto" w:val="clear"/>
            <w:vAlign w:val="center"/>
          </w:tcPr>
          <w:p w:rsidR="00000000" w:rsidDel="00000000" w:rsidP="00000000" w:rsidRDefault="00000000" w:rsidRPr="00000000" w14:paraId="0000000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Інформація виконавчих органів Сумської міської ради за результатами розгляду пропозицій</w:t>
            </w:r>
          </w:p>
        </w:tc>
        <w:tc>
          <w:tcPr>
            <w:shd w:fill="auto" w:val="clear"/>
            <w:vAlign w:val="center"/>
          </w:tcPr>
          <w:p w:rsidR="00000000" w:rsidDel="00000000" w:rsidP="00000000" w:rsidRDefault="00000000" w:rsidRPr="00000000" w14:paraId="0000000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Примітка</w:t>
            </w:r>
          </w:p>
        </w:tc>
      </w:tr>
      <w:tr>
        <w:trPr>
          <w:cantSplit w:val="0"/>
          <w:trHeight w:val="20" w:hRule="atLeast"/>
          <w:tblHeader w:val="0"/>
        </w:trPr>
        <w:tc>
          <w:tcPr>
            <w:gridSpan w:val="4"/>
            <w:shd w:fill="ffe599" w:val="clear"/>
          </w:tcPr>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Пропозиції до Стратегічної цілі А “</w:t>
            </w:r>
            <w:r w:rsidDel="00000000" w:rsidR="00000000" w:rsidRPr="00000000">
              <w:rPr>
                <w:rFonts w:ascii="Times New Roman" w:cs="Times New Roman" w:eastAsia="Times New Roman" w:hAnsi="Times New Roman"/>
                <w:b w:val="1"/>
                <w:sz w:val="24"/>
                <w:szCs w:val="24"/>
                <w:rtl w:val="0"/>
              </w:rPr>
              <w:t xml:space="preserve">Доступна громада”</w:t>
            </w:r>
            <w:r w:rsidDel="00000000" w:rsidR="00000000" w:rsidRPr="00000000">
              <w:rPr>
                <w:rtl w:val="0"/>
              </w:rPr>
            </w:r>
          </w:p>
        </w:tc>
      </w:tr>
      <w:tr>
        <w:trPr>
          <w:cantSplit w:val="0"/>
          <w:trHeight w:val="2235.791015625" w:hRule="atLeast"/>
          <w:tblHeader w:val="0"/>
        </w:trPr>
        <w:tc>
          <w:tcPr>
            <w:shd w:fill="auto" w:val="clear"/>
          </w:tcPr>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0E">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Зробити життєздатну систему GPS-моніторингу усього міського транспорту  - втілення і дотримання чіткого графіку руху транспорту — інтеграція маршрутів + впровадження можливості онлайн-оплати за проїзд у зручному мобільному застосунку.</w:t>
            </w:r>
          </w:p>
        </w:tc>
        <w:tc>
          <w:tcPr>
            <w:shd w:fill="auto" w:val="clear"/>
          </w:tcPr>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направлена відділу транспорту, зв'язку та телекомунікаційних послуг для врахування під час реалізації проєкту “С</w:t>
            </w:r>
            <w:r w:rsidDel="00000000" w:rsidR="00000000" w:rsidRPr="00000000">
              <w:rPr>
                <w:rFonts w:ascii="Times New Roman" w:cs="Times New Roman" w:eastAsia="Times New Roman" w:hAnsi="Times New Roman"/>
                <w:sz w:val="24"/>
                <w:szCs w:val="24"/>
                <w:rtl w:val="0"/>
              </w:rPr>
              <w:t xml:space="preserve">творення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громадському транспорті)”, реалізація якого передбачена проєктом Стратегії у 2023-2024 рр.</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передбачена проєктом Стратегії </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А.1.2.  Розвиток сталої міської мобільності). Виконання на контролі </w:t>
            </w:r>
          </w:p>
        </w:tc>
      </w:tr>
      <w:tr>
        <w:trPr>
          <w:cantSplit w:val="0"/>
          <w:trHeight w:val="20" w:hRule="atLeast"/>
          <w:tblHeader w:val="0"/>
        </w:trPr>
        <w:tc>
          <w:tcPr>
            <w:shd w:fill="auto" w:val="clear"/>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4">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Придбання автобусів великої місткості, б/у, на умовах лізингу (або випросити у якості гуманітарної допомоги) іноземного виробництва, гібридного плану (електрика + дизель/газ), які замінять зношені маршрутки Рута.</w:t>
            </w:r>
          </w:p>
        </w:tc>
        <w:tc>
          <w:tcPr>
            <w:shd w:fill="auto" w:val="clear"/>
          </w:tcPr>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направлена відділу транспорту, зв'язку та телекомунікаційних послуг для врахування під час реалізації проєкту “Оновлення рухомого складу КП СМР «Електроавтотранс», реалізація якого передбачена проєктом Стратегії у 2023-2024 рр.</w:t>
            </w:r>
          </w:p>
        </w:tc>
        <w:tc>
          <w:tcPr>
            <w:shd w:fill="auto" w:val="clear"/>
          </w:tcPr>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передбачена проєктом Стратегії </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А.1.2.  Розвиток сталої міської мобільності). Виконання на контролі </w:t>
            </w:r>
          </w:p>
        </w:tc>
      </w:tr>
      <w:tr>
        <w:trPr>
          <w:cantSplit w:val="0"/>
          <w:trHeight w:val="20" w:hRule="atLeast"/>
          <w:tblHeader w:val="0"/>
        </w:trPr>
        <w:tc>
          <w:tcPr>
            <w:shd w:fill="auto" w:val="clear"/>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1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Облаштування велодоріжок. </w:t>
            </w:r>
          </w:p>
          <w:p w:rsidR="00000000" w:rsidDel="00000000" w:rsidP="00000000" w:rsidRDefault="00000000" w:rsidRPr="00000000" w14:paraId="0000001A">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Проєктом Стратегії передбачено створення дорожньої мережі електричних засобів мікромобільності та велосипедів </w:t>
            </w:r>
          </w:p>
        </w:tc>
        <w:tc>
          <w:tcPr>
            <w:shd w:fill="auto" w:val="clear"/>
          </w:tcPr>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передбачена проєктом Стратегії </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А.1.2.  Розвиток сталої міської мобільності), Виконання на контролі </w:t>
            </w:r>
          </w:p>
        </w:tc>
      </w:tr>
      <w:tr>
        <w:trPr>
          <w:cantSplit w:val="0"/>
          <w:trHeight w:val="20" w:hRule="atLeast"/>
          <w:tblHeader w:val="0"/>
        </w:trPr>
        <w:tc>
          <w:tcPr>
            <w:shd w:fill="auto" w:val="clear"/>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1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можливості для оперативної та ефективної комунікації громадян із муніципальною владою. Виділення окремого сучасного каналу комунікації (як-то електронна громадська приймальня на міському порталі, онлайн-чат у соціальних мережах тощо) для швидкого запиту і </w:t>
            </w:r>
            <w:r w:rsidDel="00000000" w:rsidR="00000000" w:rsidRPr="00000000">
              <w:rPr>
                <w:rFonts w:ascii="Times New Roman" w:cs="Times New Roman" w:eastAsia="Times New Roman" w:hAnsi="Times New Roman"/>
                <w:sz w:val="24"/>
                <w:szCs w:val="24"/>
                <w:u w:val="single"/>
                <w:rtl w:val="0"/>
              </w:rPr>
              <w:t xml:space="preserve">обов’язкового фідбеку</w:t>
            </w:r>
            <w:r w:rsidDel="00000000" w:rsidR="00000000" w:rsidRPr="00000000">
              <w:rPr>
                <w:rFonts w:ascii="Times New Roman" w:cs="Times New Roman" w:eastAsia="Times New Roman" w:hAnsi="Times New Roman"/>
                <w:sz w:val="24"/>
                <w:szCs w:val="24"/>
                <w:rtl w:val="0"/>
              </w:rPr>
              <w:t xml:space="preserve"> із озвученої проблеми.</w:t>
            </w:r>
          </w:p>
          <w:p w:rsidR="00000000" w:rsidDel="00000000" w:rsidP="00000000" w:rsidRDefault="00000000" w:rsidRPr="00000000" w14:paraId="0000002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Впровадження системи електронного голосування у соцмережах із питань благоустрою міста — за проєкти, встановлення скульптур у місті будівництво об’єктів громадського призначення, підсвічування споруд тощо, врахування громадської думки.</w:t>
            </w:r>
          </w:p>
        </w:tc>
        <w:tc>
          <w:tcPr>
            <w:shd w:fill="auto" w:val="clear"/>
          </w:tcPr>
          <w:p w:rsidR="00000000" w:rsidDel="00000000" w:rsidP="00000000" w:rsidRDefault="00000000" w:rsidRPr="00000000" w14:paraId="00000021">
            <w:pPr>
              <w:spacing w:after="0" w:before="0" w:line="240" w:lineRule="auto"/>
              <w:ind w:right="-11.8110236220462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Проєктом Стратегії передбачено виконання завдання А.3.1  Покращення муніципальної інформаційної доступності, цим завданням передбачено реалізація заходів:</w:t>
            </w:r>
          </w:p>
          <w:p w:rsidR="00000000" w:rsidDel="00000000" w:rsidP="00000000" w:rsidRDefault="00000000" w:rsidRPr="00000000" w14:paraId="00000022">
            <w:pPr>
              <w:numPr>
                <w:ilvl w:val="0"/>
                <w:numId w:val="1"/>
              </w:numPr>
              <w:spacing w:after="0" w:before="0" w:line="240" w:lineRule="auto"/>
              <w:ind w:left="715" w:right="-11.811023622046264" w:hanging="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забезпечення регулярного оновлення наборів даних у форматі відкритих даних</w:t>
            </w:r>
          </w:p>
          <w:p w:rsidR="00000000" w:rsidDel="00000000" w:rsidP="00000000" w:rsidRDefault="00000000" w:rsidRPr="00000000" w14:paraId="00000023">
            <w:pPr>
              <w:numPr>
                <w:ilvl w:val="0"/>
                <w:numId w:val="1"/>
              </w:numPr>
              <w:spacing w:after="0" w:before="0" w:line="240" w:lineRule="auto"/>
              <w:ind w:left="715" w:right="-11.811023622046264" w:hanging="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модернізація офіційного порталу міської ради задля відкритості для мешканця</w:t>
            </w:r>
          </w:p>
          <w:p w:rsidR="00000000" w:rsidDel="00000000" w:rsidP="00000000" w:rsidRDefault="00000000" w:rsidRPr="00000000" w14:paraId="00000024">
            <w:pPr>
              <w:numPr>
                <w:ilvl w:val="0"/>
                <w:numId w:val="1"/>
              </w:numPr>
              <w:spacing w:after="0" w:before="0" w:line="240" w:lineRule="auto"/>
              <w:ind w:left="715" w:right="-11.811023622046264" w:hanging="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мобільного додатка "Цифровий кабінет мешканця".</w:t>
            </w:r>
          </w:p>
          <w:p w:rsidR="00000000" w:rsidDel="00000000" w:rsidP="00000000" w:rsidRDefault="00000000" w:rsidRPr="00000000" w14:paraId="00000025">
            <w:pPr>
              <w:spacing w:after="0" w:before="0" w:line="240" w:lineRule="auto"/>
              <w:ind w:left="0" w:right="-11.81102362204626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Протягом 2024-2025 рр планується реалізація проєкту “Облаштування студії для виготовлення відеоконтенту для максимального поширення серед мешканців громади шляхом залучення кабельних мереж та телевізійних ресурсів у прикордонній зоні”.</w:t>
            </w:r>
          </w:p>
          <w:p w:rsidR="00000000" w:rsidDel="00000000" w:rsidP="00000000" w:rsidRDefault="00000000" w:rsidRPr="00000000" w14:paraId="00000026">
            <w:pPr>
              <w:spacing w:after="0" w:before="0" w:line="240" w:lineRule="auto"/>
              <w:ind w:left="0" w:right="-11.81102362204626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2023 -2024 реалізація проєкту “Розробка та впровадження чат-боту "15-80"</w:t>
            </w:r>
          </w:p>
          <w:p w:rsidR="00000000" w:rsidDel="00000000" w:rsidP="00000000" w:rsidRDefault="00000000" w:rsidRPr="00000000" w14:paraId="00000027">
            <w:pPr>
              <w:spacing w:after="0" w:before="0" w:line="240" w:lineRule="auto"/>
              <w:ind w:left="0" w:right="-11.81102362204626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Дані заходи і проєкти направленні на реалізацію пропозицій. </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передбачена проєктом Стратегії (завдання А.3.1  Покращення муніципальної інформаційної доступності), Виконання на контролі </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1304.8828125" w:hRule="atLeast"/>
          <w:tblHeader w:val="0"/>
        </w:trPr>
        <w:tc>
          <w:tcPr>
            <w:shd w:fill="auto" w:val="clear"/>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2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Залучення іноземних експертів для допомоги у розробці і впровадженні проєктів із розвитку і благоустрою міста, оновленні комунального транспорту</w:t>
            </w:r>
          </w:p>
        </w:tc>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81102362204626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Проєктом Стратегії передбачено виконання завдання А.3.2.</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81102362204626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умов для міжнародної співпраці та міжсекторальної взаємодії, в рамках якого відбуватиметься залучення іноземних експертів та налагодження міжмуніципального співробітництва, розширення кола зарубіжних міст-партнерів та дружніх міст із зарубіжних країн.</w:t>
            </w:r>
          </w:p>
          <w:p w:rsidR="00000000" w:rsidDel="00000000" w:rsidP="00000000" w:rsidRDefault="00000000" w:rsidRPr="00000000" w14:paraId="0000002F">
            <w:pPr>
              <w:spacing w:after="0" w:before="0" w:line="240" w:lineRule="auto"/>
              <w:ind w:right="-11.811023622046264"/>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передбачена проєктом Стратегії </w:t>
            </w:r>
          </w:p>
        </w:tc>
      </w:tr>
      <w:tr>
        <w:trPr>
          <w:cantSplit w:val="0"/>
          <w:trHeight w:val="1304.8828125" w:hRule="atLeast"/>
          <w:tblHeader w:val="0"/>
        </w:trPr>
        <w:tc>
          <w:tcPr>
            <w:shd w:fill="auto" w:val="clear"/>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3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Реальний моніторинг ефективності кожного закріпленого за округом депутата міськради перед громадою, зустрічі з мешканцями, звітування за використанням виділених коштів на розвиток округу.</w:t>
            </w:r>
          </w:p>
        </w:tc>
        <w:tc>
          <w:tcPr>
            <w:shd w:fill="auto" w:val="clear"/>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відноситься до стратегічного планування розвитку громади </w:t>
            </w:r>
          </w:p>
        </w:tc>
        <w:tc>
          <w:tcPr>
            <w:shd w:fill="auto" w:val="clear"/>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врахована</w:t>
            </w:r>
          </w:p>
        </w:tc>
      </w:tr>
      <w:tr>
        <w:trPr>
          <w:cantSplit w:val="0"/>
          <w:trHeight w:val="1304.8828125" w:hRule="atLeast"/>
          <w:tblHeader w:val="0"/>
        </w:trPr>
        <w:tc>
          <w:tcPr>
            <w:shd w:fill="auto" w:val="clear"/>
          </w:tcPr>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Недоцільність міжнародного аеропорт на кордоні з Росією. Зробити акцент на автосполученні і розбудові мережі автомагістралей.</w:t>
            </w:r>
          </w:p>
        </w:tc>
        <w:tc>
          <w:tcPr>
            <w:shd w:fill="auto" w:val="clear"/>
          </w:tcPr>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розглянута управлінням стратегічного розвитку міста. Оперативною ціллю А.1  “Громада з комфортною транспортною  мережею” передбачено: </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сприяння капітальному ремонту найважливіших міжрегіональних транспортних сполучень;</w:t>
            </w:r>
          </w:p>
          <w:p w:rsidR="00000000" w:rsidDel="00000000" w:rsidP="00000000" w:rsidRDefault="00000000" w:rsidRPr="00000000" w14:paraId="00000039">
            <w:pPr>
              <w:spacing w:after="0" w:line="276" w:lineRule="auto"/>
              <w:ind w:right="28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сприяння електрифікації ділянки залізниці </w:t>
              <w:br w:type="textWrapping"/>
              <w:t xml:space="preserve">Ворожба - Суми - Тростянець-Смородино (Південна залізниця)</w:t>
            </w:r>
            <w:r w:rsidDel="00000000" w:rsidR="00000000" w:rsidRPr="00000000">
              <w:rPr>
                <w:rtl w:val="0"/>
              </w:rPr>
            </w:r>
          </w:p>
        </w:tc>
        <w:tc>
          <w:tcPr>
            <w:shd w:fill="auto" w:val="clear"/>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щодо аеропорту не врахована.  </w:t>
            </w:r>
          </w:p>
        </w:tc>
      </w:tr>
      <w:tr>
        <w:trPr>
          <w:cantSplit w:val="0"/>
          <w:trHeight w:val="1304.8828125" w:hRule="atLeast"/>
          <w:tblHeader w:val="0"/>
        </w:trPr>
        <w:tc>
          <w:tcPr>
            <w:shd w:fill="auto" w:val="clear"/>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3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Запровадження форми для водіїв маршрутних таксі </w:t>
            </w:r>
          </w:p>
        </w:tc>
        <w:tc>
          <w:tcPr>
            <w:shd w:fill="auto" w:val="clear"/>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відноситься до стратегічного планування.</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врахована</w:t>
            </w:r>
          </w:p>
        </w:tc>
      </w:tr>
      <w:tr>
        <w:trPr>
          <w:cantSplit w:val="0"/>
          <w:trHeight w:val="200" w:hRule="atLeast"/>
          <w:tblHeader w:val="0"/>
        </w:trPr>
        <w:tc>
          <w:tcPr>
            <w:gridSpan w:val="4"/>
            <w:shd w:fill="fff2cc" w:val="clear"/>
            <w:vAlign w:val="center"/>
          </w:tcPr>
          <w:p w:rsidR="00000000" w:rsidDel="00000000" w:rsidP="00000000" w:rsidRDefault="00000000" w:rsidRPr="00000000" w14:paraId="0000004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Пропозиції до Стратегічної цілі В </w:t>
            </w:r>
          </w:p>
          <w:p w:rsidR="00000000" w:rsidDel="00000000" w:rsidP="00000000" w:rsidRDefault="00000000" w:rsidRPr="00000000" w14:paraId="0000004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Громада, яка створює можливості для якісного життя та розвитку творчих здібностей “</w:t>
            </w: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4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Будівництво біля озера Чеха закритих майданчиків для вигулу і дресирування собак</w:t>
            </w:r>
          </w:p>
        </w:tc>
        <w:tc>
          <w:tcPr>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розглянута Департаментом інфраструктури міста Сумської міської ради.</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ДБН Б.2.2-5:2011 «благоустрій територій» місця або зони для вигулу тварин відводять на території житлової забудови, рекреаційних територіях спільного користування (крім територій пляжів та місць масового відпочинку), у смузі відведення залізничних колій, швидкісних автомагістралей, на пустирях, у лісах, лісопосадках, на територіях, що мало відвідуються, на території санітарно-захисної зони навколо АЗС, а також за межами першого і другого поясу зон санітарної охорони джерел водопостачання.  </w:t>
            </w:r>
            <w:r w:rsidDel="00000000" w:rsidR="00000000" w:rsidRPr="00000000">
              <w:rPr>
                <w:rtl w:val="0"/>
              </w:rPr>
            </w:r>
          </w:p>
        </w:tc>
        <w:tc>
          <w:tcPr>
            <w:shd w:fill="auto"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rtl w:val="0"/>
              </w:rPr>
              <w:t xml:space="preserve">Пропозиція залишається на контролі. Під час проектування нового будівництва, у детальних планах території нових районів, кварталів житлової і змішаної забудови, їх реконструкції треба передбачити місця або зони для вигулу тварин.  </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4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p w:rsidR="00000000" w:rsidDel="00000000" w:rsidP="00000000" w:rsidRDefault="00000000" w:rsidRPr="00000000" w14:paraId="0000004D">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Повна трансформація/оновлення особового складу Департаменту благоустрою СМР, бо для розробки і втілення планів розвитку потрібні креативні, відповідальні, компетентні працівники.</w:t>
            </w:r>
          </w:p>
        </w:tc>
        <w:tc>
          <w:tcPr>
            <w:shd w:fill="auto"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Пропозиція </w:t>
            </w:r>
            <w:r w:rsidDel="00000000" w:rsidR="00000000" w:rsidRPr="00000000">
              <w:rPr>
                <w:rFonts w:ascii="Times New Roman" w:cs="Times New Roman" w:eastAsia="Times New Roman" w:hAnsi="Times New Roman"/>
                <w:sz w:val="24"/>
                <w:szCs w:val="24"/>
                <w:rtl w:val="0"/>
              </w:rPr>
              <w:t xml:space="preserve">не відноситься до стратегічного планування.</w:t>
            </w:r>
          </w:p>
          <w:p w:rsidR="00000000" w:rsidDel="00000000" w:rsidP="00000000" w:rsidRDefault="00000000" w:rsidRPr="00000000" w14:paraId="0000004F">
            <w:pPr>
              <w:widowControl w:val="0"/>
              <w:spacing w:after="0" w:line="276" w:lineRule="auto"/>
              <w:ind w:left="0" w:firstLine="0"/>
              <w:rPr>
                <w:rFonts w:ascii="Neris Thin" w:cs="Neris Thin" w:eastAsia="Neris Thin" w:hAnsi="Neris Thin"/>
                <w:sz w:val="24"/>
                <w:szCs w:val="24"/>
              </w:rPr>
            </w:pPr>
            <w:r w:rsidDel="00000000" w:rsidR="00000000" w:rsidRPr="00000000">
              <w:rPr>
                <w:rtl w:val="0"/>
              </w:rPr>
            </w:r>
          </w:p>
          <w:p w:rsidR="00000000" w:rsidDel="00000000" w:rsidP="00000000" w:rsidRDefault="00000000" w:rsidRPr="00000000" w14:paraId="00000050">
            <w:pPr>
              <w:widowControl w:val="0"/>
              <w:spacing w:after="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Виконання Завдання D.2.2. </w:t>
            </w:r>
          </w:p>
          <w:p w:rsidR="00000000" w:rsidDel="00000000" w:rsidP="00000000" w:rsidRDefault="00000000" w:rsidRPr="00000000" w14:paraId="00000051">
            <w:pPr>
              <w:widowControl w:val="0"/>
              <w:spacing w:after="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“Запровадження управління громадою відповідно до міжнародних стандартів” передбачає зміну управлінського підходу</w:t>
            </w:r>
            <w:r w:rsidDel="00000000" w:rsidR="00000000" w:rsidRPr="00000000">
              <w:rPr>
                <w:rtl w:val="0"/>
              </w:rPr>
            </w:r>
          </w:p>
        </w:tc>
        <w:tc>
          <w:tcPr>
            <w:shd w:fill="auto" w:val="clear"/>
          </w:tcPr>
          <w:p w:rsidR="00000000" w:rsidDel="00000000" w:rsidP="00000000" w:rsidRDefault="00000000" w:rsidRPr="00000000" w14:paraId="0000005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Пропозиція не врахована</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5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054">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Прибрати пісок, висипаний з габіонів, який досі лежить обабіч доріг.</w:t>
            </w:r>
          </w:p>
        </w:tc>
        <w:tc>
          <w:tcPr>
            <w:shd w:fill="auto" w:val="clear"/>
          </w:tcPr>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відноситься до стратегічного планування.</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Поточна діяльність КП СМР</w:t>
            </w:r>
            <w:r w:rsidDel="00000000" w:rsidR="00000000" w:rsidRPr="00000000">
              <w:rPr>
                <w:rtl w:val="0"/>
              </w:rPr>
            </w:r>
          </w:p>
        </w:tc>
        <w:tc>
          <w:tcPr>
            <w:shd w:fill="auto" w:val="clear"/>
          </w:tcPr>
          <w:p w:rsidR="00000000" w:rsidDel="00000000" w:rsidP="00000000" w:rsidRDefault="00000000" w:rsidRPr="00000000" w14:paraId="0000005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Пропозиція не врахован</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5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p w:rsidR="00000000" w:rsidDel="00000000" w:rsidP="00000000" w:rsidRDefault="00000000" w:rsidRPr="00000000" w14:paraId="00000059">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мостів по вул. Харківська, Прокоф’єва, біля “Здибанки”, КРЗ. </w:t>
            </w:r>
          </w:p>
          <w:p w:rsidR="00000000" w:rsidDel="00000000" w:rsidP="00000000" w:rsidRDefault="00000000" w:rsidRPr="00000000" w14:paraId="0000005A">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направлена для розгляду Департаменту інфраструктури міста Сумської міської ради.</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Проєктом Стратегії передбачено реалізація заходу: “Будівництво та капітальний ремонт дорожнього покриття, зокрема у старостинськах округах”</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виконання заходу у найближчі роки планується реалізація проектів:</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Білопільського мосту через річку Сумка в м. Суми.</w:t>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Лучанського шляхопроводу в м. Суми</w:t>
            </w:r>
          </w:p>
        </w:tc>
        <w:tc>
          <w:tcPr>
            <w:shd w:fill="auto" w:val="clear"/>
          </w:tcPr>
          <w:p w:rsidR="00000000" w:rsidDel="00000000" w:rsidP="00000000" w:rsidRDefault="00000000" w:rsidRPr="00000000" w14:paraId="0000006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Пропозиці</w:t>
            </w:r>
            <w:r w:rsidDel="00000000" w:rsidR="00000000" w:rsidRPr="00000000">
              <w:rPr>
                <w:rFonts w:ascii="Times New Roman" w:cs="Times New Roman" w:eastAsia="Times New Roman" w:hAnsi="Times New Roman"/>
                <w:sz w:val="24"/>
                <w:szCs w:val="24"/>
                <w:rtl w:val="0"/>
              </w:rPr>
              <w:t xml:space="preserve">я </w:t>
            </w:r>
            <w:r w:rsidDel="00000000" w:rsidR="00000000" w:rsidRPr="00000000">
              <w:rPr>
                <w:rFonts w:ascii="Times New Roman" w:cs="Times New Roman" w:eastAsia="Times New Roman" w:hAnsi="Times New Roman"/>
                <w:color w:val="000000"/>
                <w:sz w:val="24"/>
                <w:szCs w:val="24"/>
                <w:rtl w:val="0"/>
              </w:rPr>
              <w:t xml:space="preserve">залишається на контролі</w:t>
            </w:r>
          </w:p>
        </w:tc>
      </w:tr>
      <w:tr>
        <w:trPr>
          <w:cantSplit w:val="0"/>
          <w:trHeight w:val="20" w:hRule="atLeast"/>
          <w:tblHeader w:val="0"/>
        </w:trPr>
        <w:tc>
          <w:tcPr>
            <w:shd w:fill="auto" w:val="clear"/>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дитячого парка “Казка” із обов’язковим громадським обговоренням, внесенням пропозицій і голосуванням за проєкт реконструкції</w:t>
            </w:r>
          </w:p>
        </w:tc>
        <w:tc>
          <w:tcPr>
            <w:shd w:fill="auto" w:val="clear"/>
          </w:tcPr>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розглянута Департаментом інфраструктури міста Сумської міської ради.</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Проєктом Стратегії передбачено реалізація заходу: Реконструкція парків.</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28.12.2021 року відбулося засідання архітектурно-містобудівної ради за участю громадських діячів та мешканців міста з питань обговорення ескізного проєкту «Реконструкція дитячого парку «Казка» у м. Суми». За результатами роботи ради ескізний проєкт «Реконструкція дитячого парку «Казка» у м. Суми» був схвалений. У зв’язку з введенням воєнного стану в Україні та значним зменшенням дохідної частини бюджету Сумської міської  територіальної громади, у 2023 році Департаменту, як головному розпоряднику бюджетних коштів, не передбачені видатки на проведення робіт капітального характеру (реконструкції) парків, в тому числі і по даному об’єкту. </w:t>
            </w:r>
          </w:p>
        </w:tc>
        <w:tc>
          <w:tcPr>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залишається на контролі</w:t>
            </w:r>
          </w:p>
        </w:tc>
      </w:tr>
      <w:tr>
        <w:trPr>
          <w:cantSplit w:val="0"/>
          <w:trHeight w:val="20" w:hRule="atLeast"/>
          <w:tblHeader w:val="0"/>
        </w:trPr>
        <w:tc>
          <w:tcPr>
            <w:shd w:fill="auto" w:val="clear"/>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пішохідної доріжки + викошення чагарників, встановлення огороджувальних конструкцій на дамбі , яка починається від пляжу під мостом на вул. Харківська до мосту через р. Сумка по вул. Троїцькій. </w:t>
            </w:r>
          </w:p>
        </w:tc>
        <w:tc>
          <w:tcPr>
            <w:shd w:fill="auto" w:val="clear"/>
          </w:tcPr>
          <w:p w:rsidR="00000000" w:rsidDel="00000000" w:rsidP="00000000" w:rsidRDefault="00000000" w:rsidRPr="00000000" w14:paraId="0000006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розглянута Департаментом інфраструктури міста Сумської міської ради.</w:t>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Проєктом Стратегії передбачено реалізація заходу: Реконструкції та модернізації набережних річок та озер </w:t>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виконання заходу у найближчі роки планується реалізація проекту:</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ділянки річки Сумки від вул. Лугова до мосту по вул Троїцька</w:t>
            </w:r>
          </w:p>
        </w:tc>
        <w:tc>
          <w:tcPr>
            <w:shd w:fill="auto" w:val="clear"/>
          </w:tcPr>
          <w:p w:rsidR="00000000" w:rsidDel="00000000" w:rsidP="00000000" w:rsidRDefault="00000000" w:rsidRPr="00000000" w14:paraId="0000006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Пропозиція залишається на контролі</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6F">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пішохідної доріжки на дамбі від вул. Харківська, 1, до СПШ №30</w:t>
            </w:r>
          </w:p>
          <w:p w:rsidR="00000000" w:rsidDel="00000000" w:rsidP="00000000" w:rsidRDefault="00000000" w:rsidRPr="00000000" w14:paraId="00000070">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розглянута Департаментом інфраструктури міста Сумської міської ради.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Станом на поточну дату Департаментом інфраструктури міста Сумської міської ради сформовано перелік об’єктів на 2023 рік виходячи з доведених обсягів фінансування. Перелік визначений розподілом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2023 році та прийнятий депутатським корпусом. </w:t>
            </w:r>
          </w:p>
        </w:tc>
        <w:tc>
          <w:tcPr>
            <w:shd w:fill="auto" w:val="clear"/>
          </w:tcPr>
          <w:p w:rsidR="00000000" w:rsidDel="00000000" w:rsidP="00000000" w:rsidRDefault="00000000" w:rsidRPr="00000000" w14:paraId="0000007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Пропозиція залишається на контролі</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75">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підземного переходу по вул. Харківська.</w:t>
            </w:r>
          </w:p>
        </w:tc>
        <w:tc>
          <w:tcPr>
            <w:shd w:fill="auto" w:val="clear"/>
          </w:tcPr>
          <w:p w:rsidR="00000000" w:rsidDel="00000000" w:rsidP="00000000" w:rsidRDefault="00000000" w:rsidRPr="00000000" w14:paraId="00000076">
            <w:pPr>
              <w:spacing w:after="0" w:line="240" w:lineRule="auto"/>
              <w:ind w:left="0" w:right="1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розглянута Департаментом інфраструктури міста Сумської міської ради.</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статті 39 Закону України «Про регулювання містобудівної діяльності» затверджено Порядок прийняття в експлуатацію закінчених будівництвом об’єктів (постанова Кабінету Міністрів України від 13 квітня 2011 р. №461). Згідно пункту 12 Порядку – експлуатація об’єктів, не прийнятих (якщо таке прийняття передбачене законодавством) в експлуатацію, </w:t>
            </w:r>
            <w:r w:rsidDel="00000000" w:rsidR="00000000" w:rsidRPr="00000000">
              <w:rPr>
                <w:rFonts w:ascii="Times New Roman" w:cs="Times New Roman" w:eastAsia="Times New Roman" w:hAnsi="Times New Roman"/>
                <w:sz w:val="24"/>
                <w:szCs w:val="24"/>
                <w:rtl w:val="0"/>
              </w:rPr>
              <w:t xml:space="preserve">забороняється.</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Додатково зазначаємо, що в поточному році за умови наявності відповідного фінансування Департаментом планується продовження ремонтних робіт по вищезазначеному об’єкту, на теперішній час </w:t>
            </w:r>
            <w:r w:rsidDel="00000000" w:rsidR="00000000" w:rsidRPr="00000000">
              <w:rPr>
                <w:rFonts w:ascii="Times New Roman" w:cs="Times New Roman" w:eastAsia="Times New Roman" w:hAnsi="Times New Roman"/>
                <w:sz w:val="24"/>
                <w:szCs w:val="24"/>
                <w:rtl w:val="0"/>
              </w:rPr>
              <w:t xml:space="preserve">вищезазначений об’єкт не введений в експлуатацію.</w:t>
            </w:r>
            <w:r w:rsidDel="00000000" w:rsidR="00000000" w:rsidRPr="00000000">
              <w:rPr>
                <w:rtl w:val="0"/>
              </w:rPr>
            </w:r>
          </w:p>
        </w:tc>
        <w:tc>
          <w:tcPr>
            <w:shd w:fill="auto" w:val="clear"/>
          </w:tcPr>
          <w:p w:rsidR="00000000" w:rsidDel="00000000" w:rsidP="00000000" w:rsidRDefault="00000000" w:rsidRPr="00000000" w14:paraId="0000007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Пропозиція залишається на контролі</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7B">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Приведення до сучасного вигляду площі Незалежності. Прибрання дивних флагштоків з ліхтарями на них.</w:t>
            </w:r>
          </w:p>
        </w:tc>
        <w:tc>
          <w:tcPr>
            <w:shd w:fill="auto" w:val="clear"/>
          </w:tcPr>
          <w:p w:rsidR="00000000" w:rsidDel="00000000" w:rsidP="00000000" w:rsidRDefault="00000000" w:rsidRPr="00000000" w14:paraId="0000007C">
            <w:pPr>
              <w:spacing w:after="0" w:line="240" w:lineRule="auto"/>
              <w:ind w:right="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розглянута Департаментом інфраструктури міста Сумської міської ради.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лютому 2022 року ОДА планувала оголосити всеукраїнський </w:t>
            </w:r>
            <w:r w:rsidDel="00000000" w:rsidR="00000000" w:rsidRPr="00000000">
              <w:rPr>
                <w:rFonts w:ascii="Times New Roman" w:cs="Times New Roman" w:eastAsia="Times New Roman" w:hAnsi="Times New Roman"/>
                <w:sz w:val="24"/>
                <w:szCs w:val="24"/>
                <w:rtl w:val="0"/>
              </w:rPr>
              <w:t xml:space="preserve">конкурс на проєкт реконструкції майдану Незалежності. Проте, у зв’язку з початком повномасштабного вторгнення росії проєкт призупинено.</w:t>
            </w:r>
            <w:r w:rsidDel="00000000" w:rsidR="00000000" w:rsidRPr="00000000">
              <w:rPr>
                <w:rtl w:val="0"/>
              </w:rPr>
            </w:r>
          </w:p>
        </w:tc>
        <w:tc>
          <w:tcPr>
            <w:shd w:fill="auto" w:val="clear"/>
          </w:tcPr>
          <w:p w:rsidR="00000000" w:rsidDel="00000000" w:rsidP="00000000" w:rsidRDefault="00000000" w:rsidRPr="00000000" w14:paraId="0000007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Пропозиція залишається на контролі</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80">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Встановлення урн для сміття з  його подальшим вивезенням на дамбі від вул. Харківська, 1, до СПШ №30</w:t>
            </w:r>
          </w:p>
        </w:tc>
        <w:tc>
          <w:tcPr>
            <w:shd w:fill="auto" w:val="clear"/>
          </w:tcPr>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відноситься до стратегічного планування.</w:t>
            </w:r>
          </w:p>
          <w:p w:rsidR="00000000" w:rsidDel="00000000" w:rsidP="00000000" w:rsidRDefault="00000000" w:rsidRPr="00000000" w14:paraId="0000008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Поточна діяльність обслуговуючих організацій</w:t>
            </w:r>
          </w:p>
        </w:tc>
        <w:tc>
          <w:tcPr>
            <w:shd w:fill="auto" w:val="clear"/>
          </w:tcPr>
          <w:p w:rsidR="00000000" w:rsidDel="00000000" w:rsidP="00000000" w:rsidRDefault="00000000" w:rsidRPr="00000000" w14:paraId="0000008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врахована</w:t>
            </w:r>
          </w:p>
        </w:tc>
      </w:tr>
      <w:tr>
        <w:trPr>
          <w:cantSplit w:val="0"/>
          <w:trHeight w:val="20" w:hRule="atLeast"/>
          <w:tblHeader w:val="0"/>
        </w:trPr>
        <w:tc>
          <w:tcPr>
            <w:shd w:fill="auto" w:val="clear"/>
          </w:tcPr>
          <w:p w:rsidR="00000000" w:rsidDel="00000000" w:rsidP="00000000" w:rsidRDefault="00000000" w:rsidRPr="00000000" w14:paraId="000000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85">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дорожнього покриття та тротуарів, встановлення дитячих майданчиків у дворах по вул. Харківська (б. 6, 8,14,18,20 тощо). </w:t>
            </w:r>
          </w:p>
        </w:tc>
        <w:tc>
          <w:tcPr>
            <w:shd w:fill="auto"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розглянута Департаментом інфраструктури міста Сумської міської ради.</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Встановлення дитячих та спортивних майданчиків на прибудинкових територіях міста Суми здійснюється за кошти міського бюджету, або за кошти депутатів Сумської міської ради, передбачені в міському бюджеті на виконання виборчих програм та доручень виборців.</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Варто зауважити, що у зв’язку із недостатнім фінансуванням міського бюджету, кошти на встановлення дитячих та спортивних майданчиків у Департаменті інфраструктури міста, в тому числі на встановлення дитячих майданчиків на прибудинкових територіях по вул. Харківська у поточному році відсутні.</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Також зазначаємо, що відповідно до Порядку встановлення дитячих та спортивних майданчиків, затвердженого рішенням виконавчого комітету Сумської міської ради від 16.08.2016 року № 458 «Про внесення змін до рішення виконавчого комітету Сумської міської ради від 15.04.2014 № 178 «Про затвердження Правил утримання та експлуатації дитячих  ігрових та спортивних майданчиків у місті Суми» особі, яка бажає встановити дитячий майданчик, необхідне погодження на встановлення, прийняття на баланс та подальше обслуговування обладнання майданчика або його елементів, від підприємства, яке надає послуги з утримання будинків, споруд і прибудинкових територій чи іншого балансоутримувача.</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Тому, з метою задоволення відповідного рівня життєдіяльності дітей та організації їх належного дозвілля та відпочинку особливо у весняно-літній період, співвласникам будинку необхідно попередньо визначитись з балансоутримувачем майданчика, що буде встановлюватись, з місцем встановлення та з його подальшим обслуговуванням (власними силами співвласників або управителем будинку).</w:t>
            </w:r>
          </w:p>
        </w:tc>
        <w:tc>
          <w:tcPr>
            <w:shd w:fill="auto" w:val="clear"/>
          </w:tcPr>
          <w:p w:rsidR="00000000" w:rsidDel="00000000" w:rsidP="00000000" w:rsidRDefault="00000000" w:rsidRPr="00000000" w14:paraId="0000008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Пропозиція залишається на контролі</w:t>
            </w:r>
            <w:r w:rsidDel="00000000" w:rsidR="00000000" w:rsidRPr="00000000">
              <w:rPr>
                <w:rtl w:val="0"/>
              </w:rPr>
            </w:r>
          </w:p>
        </w:tc>
      </w:tr>
      <w:tr>
        <w:trPr>
          <w:cantSplit w:val="0"/>
          <w:trHeight w:val="1649.8828125" w:hRule="atLeast"/>
          <w:tblHeader w:val="0"/>
        </w:trPr>
        <w:tc>
          <w:tcPr>
            <w:shd w:fill="auto" w:val="clear"/>
          </w:tcPr>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8D">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Реконструкція готелю “Суми” - на житловий комплекс із малогабаритними квартирами / гуртожиток для сімей, що втратили житло внаслідок бойових дій, ВПО</w:t>
            </w:r>
          </w:p>
        </w:tc>
        <w:tc>
          <w:tcPr>
            <w:shd w:fill="auto" w:val="clear"/>
          </w:tcPr>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Готель “Суми” є приватною власністю, міська влада не має на це законодавчого права .</w:t>
            </w:r>
          </w:p>
        </w:tc>
        <w:tc>
          <w:tcPr>
            <w:shd w:fill="auto" w:val="clear"/>
          </w:tcPr>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врахована</w:t>
            </w:r>
          </w:p>
        </w:tc>
      </w:tr>
      <w:tr>
        <w:trPr>
          <w:cantSplit w:val="0"/>
          <w:trHeight w:val="20" w:hRule="atLeast"/>
          <w:tblHeader w:val="0"/>
        </w:trPr>
        <w:tc>
          <w:tcPr>
            <w:gridSpan w:val="4"/>
            <w:shd w:fill="fff2cc" w:val="clear"/>
            <w:vAlign w:val="center"/>
          </w:tcPr>
          <w:p w:rsidR="00000000" w:rsidDel="00000000" w:rsidP="00000000" w:rsidRDefault="00000000" w:rsidRPr="00000000" w14:paraId="0000009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Пропозиції до Стратегічної цілі С</w:t>
            </w:r>
          </w:p>
          <w:p w:rsidR="00000000" w:rsidDel="00000000" w:rsidP="00000000" w:rsidRDefault="00000000" w:rsidRPr="00000000" w14:paraId="0000009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Громада з конкурентоспроможною економікою</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9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97">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Сприяти відкриттю McDonald’s, хоча б на доставку в онлайн-форматі спочатку з поступовим налагодженням офлайн-роботи.</w:t>
            </w:r>
          </w:p>
        </w:tc>
        <w:tc>
          <w:tcPr>
            <w:shd w:fill="auto" w:val="clear"/>
          </w:tcPr>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по суті. </w:t>
            </w:r>
          </w:p>
        </w:tc>
        <w:tc>
          <w:tcPr>
            <w:shd w:fill="auto" w:val="clear"/>
          </w:tcPr>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врахована</w:t>
            </w:r>
          </w:p>
        </w:tc>
      </w:tr>
      <w:tr>
        <w:trPr>
          <w:cantSplit w:val="0"/>
          <w:trHeight w:val="20" w:hRule="atLeast"/>
          <w:tblHeader w:val="0"/>
        </w:trPr>
        <w:tc>
          <w:tcPr>
            <w:gridSpan w:val="4"/>
            <w:shd w:fill="fff2cc" w:val="clear"/>
            <w:vAlign w:val="center"/>
          </w:tcPr>
          <w:p w:rsidR="00000000" w:rsidDel="00000000" w:rsidP="00000000" w:rsidRDefault="00000000" w:rsidRPr="00000000" w14:paraId="0000009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Пропозиції до Стратегічної цілі D</w:t>
            </w:r>
          </w:p>
          <w:p w:rsidR="00000000" w:rsidDel="00000000" w:rsidP="00000000" w:rsidRDefault="00000000" w:rsidRPr="00000000" w14:paraId="0000009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Громада з ефективним управлінням</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9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A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shd w:fill="auto" w:val="clear"/>
          </w:tcPr>
          <w:p w:rsidR="00000000" w:rsidDel="00000000" w:rsidP="00000000" w:rsidRDefault="00000000" w:rsidRPr="00000000" w14:paraId="000000A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Діджиталізація каналів комунікацій з владою </w:t>
            </w:r>
            <w:r w:rsidDel="00000000" w:rsidR="00000000" w:rsidRPr="00000000">
              <w:rPr>
                <w:rtl w:val="0"/>
              </w:rPr>
            </w:r>
          </w:p>
        </w:tc>
        <w:tc>
          <w:tcPr>
            <w:shd w:fill="auto" w:val="clear"/>
          </w:tcPr>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Проєктом Стратегії передбачено реалізація завдання: “Цифрова трансформація громади”</w:t>
            </w:r>
          </w:p>
          <w:p w:rsidR="00000000" w:rsidDel="00000000" w:rsidP="00000000" w:rsidRDefault="00000000" w:rsidRPr="00000000" w14:paraId="000000A3">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A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Пропозиція передбачена проєктом Стратегії </w:t>
            </w:r>
            <w:r w:rsidDel="00000000" w:rsidR="00000000" w:rsidRPr="00000000">
              <w:rPr>
                <w:rtl w:val="0"/>
              </w:rPr>
            </w:r>
          </w:p>
        </w:tc>
      </w:tr>
      <w:tr>
        <w:trPr>
          <w:cantSplit w:val="0"/>
          <w:trHeight w:val="12.978515625" w:hRule="atLeast"/>
          <w:tblHeader w:val="0"/>
        </w:trPr>
        <w:tc>
          <w:tcPr>
            <w:gridSpan w:val="4"/>
            <w:shd w:fill="fff2cc" w:val="clear"/>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Пропозиції до тексту Стратегії, фінансування і моніторингу </w:t>
            </w:r>
          </w:p>
        </w:tc>
      </w:tr>
      <w:tr>
        <w:trPr>
          <w:cantSplit w:val="0"/>
          <w:trHeight w:val="20" w:hRule="atLeast"/>
          <w:tblHeader w:val="0"/>
        </w:trPr>
        <w:tc>
          <w:tcPr>
            <w:shd w:fill="auto" w:val="clear"/>
          </w:tcPr>
          <w:p w:rsidR="00000000" w:rsidDel="00000000" w:rsidP="00000000" w:rsidRDefault="00000000" w:rsidRPr="00000000" w14:paraId="000000A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p w:rsidR="00000000" w:rsidDel="00000000" w:rsidP="00000000" w:rsidRDefault="00000000" w:rsidRPr="00000000" w14:paraId="000000A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Скоротити обсяг сторінок Стратегії до 60-65 сторінок </w:t>
            </w:r>
            <w:r w:rsidDel="00000000" w:rsidR="00000000" w:rsidRPr="00000000">
              <w:rPr>
                <w:rtl w:val="0"/>
              </w:rPr>
            </w:r>
          </w:p>
        </w:tc>
        <w:tc>
          <w:tcPr>
            <w:shd w:fill="auto" w:val="clear"/>
          </w:tcPr>
          <w:p w:rsidR="00000000" w:rsidDel="00000000" w:rsidP="00000000" w:rsidRDefault="00000000" w:rsidRPr="00000000" w14:paraId="000000AB">
            <w:pPr>
              <w:widowControl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Стратегія розроблена у відповідності до Методичних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 (наказ Мінрегіону від 21.12.22)</w:t>
            </w:r>
            <w:r w:rsidDel="00000000" w:rsidR="00000000" w:rsidRPr="00000000">
              <w:rPr>
                <w:rtl w:val="0"/>
              </w:rPr>
            </w:r>
          </w:p>
        </w:tc>
        <w:tc>
          <w:tcPr>
            <w:shd w:fill="auto" w:val="clear"/>
          </w:tcPr>
          <w:p w:rsidR="00000000" w:rsidDel="00000000" w:rsidP="00000000" w:rsidRDefault="00000000" w:rsidRPr="00000000" w14:paraId="000000A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Пропозиція </w:t>
            </w:r>
            <w:r w:rsidDel="00000000" w:rsidR="00000000" w:rsidRPr="00000000">
              <w:rPr>
                <w:rFonts w:ascii="Times New Roman" w:cs="Times New Roman" w:eastAsia="Times New Roman" w:hAnsi="Times New Roman"/>
                <w:sz w:val="24"/>
                <w:szCs w:val="24"/>
                <w:rtl w:val="0"/>
              </w:rPr>
              <w:t xml:space="preserve">не врахована </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A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p w:rsidR="00000000" w:rsidDel="00000000" w:rsidP="00000000" w:rsidRDefault="00000000" w:rsidRPr="00000000" w14:paraId="000000A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Визначити вартість проекту (покроково, по рокам та напрямкам). Заплановані квартальні контрольні показники порівнюються з фактичним виконанням щоквартально.</w:t>
            </w:r>
            <w:r w:rsidDel="00000000" w:rsidR="00000000" w:rsidRPr="00000000">
              <w:rPr>
                <w:rtl w:val="0"/>
              </w:rPr>
            </w:r>
          </w:p>
        </w:tc>
        <w:tc>
          <w:tcPr>
            <w:shd w:fill="auto" w:val="clear"/>
          </w:tcPr>
          <w:p w:rsidR="00000000" w:rsidDel="00000000" w:rsidP="00000000" w:rsidRDefault="00000000" w:rsidRPr="00000000" w14:paraId="000000A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методичних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 моніторинг Плану заходів відбувається двічі на рік на основі відстеження виконання визначених індикаторів оцінки результативності.</w:t>
            </w:r>
          </w:p>
          <w:p w:rsidR="00000000" w:rsidDel="00000000" w:rsidP="00000000" w:rsidRDefault="00000000" w:rsidRPr="00000000" w14:paraId="000000B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Фінансове забезпечення  реалізації плану заходів стратегії викладено у додатку 6 до Стратегії.</w:t>
            </w:r>
          </w:p>
          <w:p w:rsidR="00000000" w:rsidDel="00000000" w:rsidP="00000000" w:rsidRDefault="00000000" w:rsidRPr="00000000" w14:paraId="000000B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B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Пропозиція не врахована </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ffffff" w:val="clear"/>
          </w:tcPr>
          <w:p w:rsidR="00000000" w:rsidDel="00000000" w:rsidP="00000000" w:rsidRDefault="00000000" w:rsidRPr="00000000" w14:paraId="000000B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Фінансовий план Стратегії (поквартальний).</w:t>
            </w:r>
          </w:p>
        </w:tc>
        <w:tc>
          <w:tcPr>
            <w:shd w:fill="auto" w:val="clear"/>
          </w:tcPr>
          <w:p w:rsidR="00000000" w:rsidDel="00000000" w:rsidP="00000000" w:rsidRDefault="00000000" w:rsidRPr="00000000" w14:paraId="000000B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методичних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 фінансове забезпечення реалізації плану заходів стратегії планується по рокам.</w:t>
            </w:r>
            <w:r w:rsidDel="00000000" w:rsidR="00000000" w:rsidRPr="00000000">
              <w:rPr>
                <w:rtl w:val="0"/>
              </w:rPr>
            </w:r>
          </w:p>
        </w:tc>
        <w:tc>
          <w:tcPr>
            <w:shd w:fill="ffffff" w:val="clear"/>
          </w:tcPr>
          <w:p w:rsidR="00000000" w:rsidDel="00000000" w:rsidP="00000000" w:rsidRDefault="00000000" w:rsidRPr="00000000" w14:paraId="000000B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Пропозиція не врахована</w:t>
            </w:r>
          </w:p>
          <w:p w:rsidR="00000000" w:rsidDel="00000000" w:rsidP="00000000" w:rsidRDefault="00000000" w:rsidRPr="00000000" w14:paraId="000000B8">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ffffff" w:val="clear"/>
          </w:tcPr>
          <w:p w:rsidR="00000000" w:rsidDel="00000000" w:rsidP="00000000" w:rsidRDefault="00000000" w:rsidRPr="00000000" w14:paraId="000000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Ресурси Громади. Інвентаризація ресурсів. Наявні ресурси та їх подальше використання. Комунальне майно, природні, людські (у тому числі кадрові), фінансові ресурси. Власні та залучені кошти</w:t>
            </w:r>
          </w:p>
        </w:tc>
        <w:tc>
          <w:tcPr>
            <w:shd w:fill="ffffff"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Дана інформація зазначена в аналітичній частині Стратегії розвитку СМТГ до 2027 року </w:t>
            </w:r>
            <w:r w:rsidDel="00000000" w:rsidR="00000000" w:rsidRPr="00000000">
              <w:rPr>
                <w:rtl w:val="0"/>
              </w:rPr>
            </w:r>
          </w:p>
        </w:tc>
        <w:tc>
          <w:tcPr>
            <w:shd w:fill="ffffff" w:val="clear"/>
          </w:tcPr>
          <w:p w:rsidR="00000000" w:rsidDel="00000000" w:rsidP="00000000" w:rsidRDefault="00000000" w:rsidRPr="00000000" w14:paraId="000000B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Пропозиція передбачена проєктом Стратегії </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ffffff" w:val="clear"/>
          </w:tcPr>
          <w:p w:rsidR="00000000" w:rsidDel="00000000" w:rsidP="00000000" w:rsidRDefault="00000000" w:rsidRPr="00000000" w14:paraId="000000B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Залучення коштів. Участь в інноваційних проектах міжнародних організацій та приватних інвесторів (спонсорів)</w:t>
            </w:r>
          </w:p>
        </w:tc>
        <w:tc>
          <w:tcPr>
            <w:shd w:fill="auto" w:val="clear"/>
          </w:tcPr>
          <w:p w:rsidR="00000000" w:rsidDel="00000000" w:rsidP="00000000" w:rsidRDefault="00000000" w:rsidRPr="00000000" w14:paraId="000000BF">
            <w:pPr>
              <w:spacing w:after="0" w:line="240" w:lineRule="auto"/>
              <w:ind w:right="-11.8110236220462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Проєктом Стратегії передбачено реалізація завдання С.1.3. Залучення коштів в економіку громади, цим завданням передбачено реалізація заходів:</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81102362204626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С.1.3.2. Промоція економічного потенціалу, інвестиційних проєктів підприємств громади з метою залучення інвестиційних ресурсів</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81102362204626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С.1.3.5. Залучення міжнародної технічної допомоги (зокрема, грантових коштів) та кредитних коштів від міжнародних фінансових організацій на реалізацію муніципальних проєктів</w:t>
            </w:r>
          </w:p>
        </w:tc>
        <w:tc>
          <w:tcPr>
            <w:shd w:fill="auto" w:val="clear"/>
          </w:tcPr>
          <w:p w:rsidR="00000000" w:rsidDel="00000000" w:rsidP="00000000" w:rsidRDefault="00000000" w:rsidRPr="00000000" w14:paraId="000000C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передбачена проєктом Стратегії </w:t>
            </w:r>
          </w:p>
        </w:tc>
      </w:tr>
      <w:tr>
        <w:trPr>
          <w:cantSplit w:val="0"/>
          <w:trHeight w:val="20" w:hRule="atLeast"/>
          <w:tblHeader w:val="0"/>
        </w:trPr>
        <w:tc>
          <w:tcPr>
            <w:shd w:fill="ffffff" w:val="clear"/>
          </w:tcPr>
          <w:p w:rsidR="00000000" w:rsidDel="00000000" w:rsidP="00000000" w:rsidRDefault="00000000" w:rsidRPr="00000000" w14:paraId="000000C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shd w:fill="ffffff" w:val="clear"/>
          </w:tcPr>
          <w:p w:rsidR="00000000" w:rsidDel="00000000" w:rsidP="00000000" w:rsidRDefault="00000000" w:rsidRPr="00000000" w14:paraId="000000C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Планування надходжень до бюджету громади. Контроль (моніторинг) надходжень та витрат коштів щодо реалізації запланованих Стратегією заходів (поквартально)</w:t>
            </w:r>
            <w:r w:rsidDel="00000000" w:rsidR="00000000" w:rsidRPr="00000000">
              <w:rPr>
                <w:rtl w:val="0"/>
              </w:rPr>
            </w:r>
          </w:p>
        </w:tc>
        <w:tc>
          <w:tcPr>
            <w:shd w:fill="ffffff" w:val="cle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Планування надходжень до бюджету громади та витрат передбачено бюджетним законодавством.</w:t>
            </w:r>
            <w:r w:rsidDel="00000000" w:rsidR="00000000" w:rsidRPr="00000000">
              <w:rPr>
                <w:rtl w:val="0"/>
              </w:rPr>
            </w:r>
          </w:p>
        </w:tc>
        <w:tc>
          <w:tcPr>
            <w:shd w:fill="ffffff" w:val="clear"/>
          </w:tcPr>
          <w:p w:rsidR="00000000" w:rsidDel="00000000" w:rsidP="00000000" w:rsidRDefault="00000000" w:rsidRPr="00000000" w14:paraId="000000C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Пропозиція не врахована</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Pr>
          <w:p w:rsidR="00000000" w:rsidDel="00000000" w:rsidP="00000000" w:rsidRDefault="00000000" w:rsidRPr="00000000" w14:paraId="000000C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Моніторинг індикативних показників виконання Стратегії публікуються щоквартально (виконано/плановий показник).</w:t>
            </w:r>
          </w:p>
        </w:tc>
        <w:tc>
          <w:tcPr>
            <w:shd w:fill="auto" w:val="clear"/>
          </w:tcPr>
          <w:p w:rsidR="00000000" w:rsidDel="00000000" w:rsidP="00000000" w:rsidRDefault="00000000" w:rsidRPr="00000000" w14:paraId="000000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методичних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 моніторинг Плану заходів відбувається двічі на рік на основі відстеження виконання визначених індикаторів оцінки результативності.</w:t>
            </w:r>
            <w:r w:rsidDel="00000000" w:rsidR="00000000" w:rsidRPr="00000000">
              <w:rPr>
                <w:rtl w:val="0"/>
              </w:rPr>
            </w:r>
          </w:p>
        </w:tc>
        <w:tc>
          <w:tcPr>
            <w:shd w:fill="auto" w:val="clear"/>
          </w:tcPr>
          <w:p w:rsidR="00000000" w:rsidDel="00000000" w:rsidP="00000000" w:rsidRDefault="00000000" w:rsidRPr="00000000" w14:paraId="000000C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Пропозиція не врахована</w:t>
            </w:r>
            <w:r w:rsidDel="00000000" w:rsidR="00000000" w:rsidRPr="00000000">
              <w:rPr>
                <w:rtl w:val="0"/>
              </w:rPr>
            </w:r>
          </w:p>
        </w:tc>
      </w:tr>
      <w:tr>
        <w:trPr>
          <w:cantSplit w:val="0"/>
          <w:trHeight w:val="20" w:hRule="atLeast"/>
          <w:tblHeader w:val="0"/>
        </w:trPr>
        <w:tc>
          <w:tcPr>
            <w:shd w:fill="auto" w:val="clear"/>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Pr>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Дохід, отриманий від реалізації Стратегії</w:t>
            </w:r>
          </w:p>
        </w:tc>
        <w:tc>
          <w:tcPr>
            <w:shd w:fill="auto" w:val="clea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Оцінювання реалізації Стратегії та Плану заходів проводиться після завершення строку їх реалізації на основі даних звітів проведеного моніторингу та є необхідним етапом для отримання інформації стосовно досягнення очікуваних результатів, їх впливу на стан соціально-економічного та екологічно-збалансованого розвитку територіальної громади та інформації щодо сталості змін з метою прийняття необхідних управлінських рішень та необхідних коригувань (наказ Мінрегіону від 21.12.22)</w:t>
            </w:r>
            <w:r w:rsidDel="00000000" w:rsidR="00000000" w:rsidRPr="00000000">
              <w:rPr>
                <w:rtl w:val="0"/>
              </w:rPr>
            </w:r>
          </w:p>
        </w:tc>
        <w:tc>
          <w:tcPr>
            <w:shd w:fill="auto" w:val="clear"/>
          </w:tcPr>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Передбачено законодавством </w:t>
            </w:r>
          </w:p>
        </w:tc>
      </w:tr>
      <w:tr>
        <w:trPr>
          <w:cantSplit w:val="0"/>
          <w:trHeight w:val="20" w:hRule="atLeast"/>
          <w:tblHeader w:val="0"/>
        </w:trPr>
        <w:tc>
          <w:tcPr>
            <w:shd w:fill="auto" w:val="clear"/>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Pr>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Прийняття Статуту Сумської міської територіальної громади</w:t>
            </w:r>
          </w:p>
        </w:tc>
        <w:tc>
          <w:tcPr>
            <w:shd w:fill="auto" w:val="clear"/>
          </w:tcPr>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відноситься до стратегічного планування.</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не врахована</w:t>
            </w:r>
          </w:p>
        </w:tc>
      </w:tr>
    </w:tbl>
    <w:p w:rsidR="00000000" w:rsidDel="00000000" w:rsidP="00000000" w:rsidRDefault="00000000" w:rsidRPr="00000000" w14:paraId="000000D4">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r>
    </w:p>
    <w:sectPr>
      <w:footerReference r:id="rId7" w:type="default"/>
      <w:pgSz w:h="11906" w:w="16838" w:orient="landscape"/>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eris Thi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43408"/>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C8582D"/>
    <w:pPr>
      <w:spacing w:after="0" w:line="240" w:lineRule="auto"/>
    </w:pPr>
    <w:rPr>
      <w:rFonts w:ascii="Segoe UI" w:cs="Segoe UI" w:hAnsi="Segoe UI"/>
      <w:sz w:val="18"/>
      <w:szCs w:val="18"/>
    </w:rPr>
  </w:style>
  <w:style w:type="character" w:styleId="a4" w:customStyle="1">
    <w:name w:val="Текст выноски Знак"/>
    <w:basedOn w:val="a0"/>
    <w:link w:val="a3"/>
    <w:uiPriority w:val="99"/>
    <w:semiHidden w:val="1"/>
    <w:rsid w:val="00C8582D"/>
    <w:rPr>
      <w:rFonts w:ascii="Segoe UI" w:cs="Segoe UI" w:hAnsi="Segoe UI"/>
      <w:sz w:val="18"/>
      <w:szCs w:val="18"/>
    </w:rPr>
  </w:style>
  <w:style w:type="character" w:styleId="a5">
    <w:name w:val="Hyperlink"/>
    <w:basedOn w:val="a0"/>
    <w:uiPriority w:val="99"/>
    <w:unhideWhenUsed w:val="1"/>
    <w:rsid w:val="00266322"/>
    <w:rPr>
      <w:color w:val="0000ff"/>
      <w:u w:val="single"/>
    </w:rPr>
  </w:style>
  <w:style w:type="character" w:styleId="a6">
    <w:name w:val="FollowedHyperlink"/>
    <w:basedOn w:val="a0"/>
    <w:uiPriority w:val="99"/>
    <w:semiHidden w:val="1"/>
    <w:unhideWhenUsed w:val="1"/>
    <w:rsid w:val="00266322"/>
    <w:rPr>
      <w:color w:val="800080"/>
      <w:u w:val="single"/>
    </w:rPr>
  </w:style>
  <w:style w:type="paragraph" w:styleId="msonormal0" w:customStyle="1">
    <w:name w:val="msonormal"/>
    <w:basedOn w:val="a"/>
    <w:rsid w:val="00266322"/>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font5" w:customStyle="1">
    <w:name w:val="font5"/>
    <w:basedOn w:val="a"/>
    <w:rsid w:val="00266322"/>
    <w:pPr>
      <w:spacing w:after="100" w:afterAutospacing="1" w:before="100" w:beforeAutospacing="1" w:line="240" w:lineRule="auto"/>
    </w:pPr>
    <w:rPr>
      <w:rFonts w:ascii="Times New Roman" w:cs="Times New Roman" w:eastAsia="Times New Roman" w:hAnsi="Times New Roman"/>
      <w:b w:val="1"/>
      <w:bCs w:val="1"/>
      <w:color w:val="000000"/>
      <w:sz w:val="32"/>
      <w:szCs w:val="32"/>
      <w:lang w:eastAsia="ru-RU"/>
    </w:rPr>
  </w:style>
  <w:style w:type="paragraph" w:styleId="font6" w:customStyle="1">
    <w:name w:val="font6"/>
    <w:basedOn w:val="a"/>
    <w:rsid w:val="00266322"/>
    <w:pPr>
      <w:spacing w:after="100" w:afterAutospacing="1" w:before="100" w:beforeAutospacing="1" w:line="240" w:lineRule="auto"/>
    </w:pPr>
    <w:rPr>
      <w:rFonts w:ascii="Times New Roman" w:cs="Times New Roman" w:eastAsia="Times New Roman" w:hAnsi="Times New Roman"/>
      <w:color w:val="000000"/>
      <w:sz w:val="32"/>
      <w:szCs w:val="32"/>
      <w:lang w:eastAsia="ru-RU"/>
    </w:rPr>
  </w:style>
  <w:style w:type="paragraph" w:styleId="font7" w:customStyle="1">
    <w:name w:val="font7"/>
    <w:basedOn w:val="a"/>
    <w:rsid w:val="00266322"/>
    <w:pPr>
      <w:spacing w:after="100" w:afterAutospacing="1" w:before="100" w:beforeAutospacing="1" w:line="240" w:lineRule="auto"/>
    </w:pPr>
    <w:rPr>
      <w:rFonts w:ascii="Times New Roman" w:cs="Times New Roman" w:eastAsia="Times New Roman" w:hAnsi="Times New Roman"/>
      <w:color w:val="000000"/>
      <w:sz w:val="20"/>
      <w:szCs w:val="20"/>
      <w:lang w:eastAsia="ru-RU"/>
    </w:rPr>
  </w:style>
  <w:style w:type="paragraph" w:styleId="font8" w:customStyle="1">
    <w:name w:val="font8"/>
    <w:basedOn w:val="a"/>
    <w:rsid w:val="00266322"/>
    <w:pPr>
      <w:spacing w:after="100" w:afterAutospacing="1" w:before="100" w:beforeAutospacing="1" w:line="240" w:lineRule="auto"/>
    </w:pPr>
    <w:rPr>
      <w:rFonts w:ascii="Times New Roman" w:cs="Times New Roman" w:eastAsia="Times New Roman" w:hAnsi="Times New Roman"/>
      <w:b w:val="1"/>
      <w:bCs w:val="1"/>
      <w:color w:val="000000"/>
      <w:sz w:val="20"/>
      <w:szCs w:val="20"/>
      <w:lang w:eastAsia="ru-RU"/>
    </w:rPr>
  </w:style>
  <w:style w:type="paragraph" w:styleId="font9" w:customStyle="1">
    <w:name w:val="font9"/>
    <w:basedOn w:val="a"/>
    <w:rsid w:val="00266322"/>
    <w:pPr>
      <w:spacing w:after="100" w:afterAutospacing="1" w:before="100" w:beforeAutospacing="1" w:line="240" w:lineRule="auto"/>
    </w:pPr>
    <w:rPr>
      <w:rFonts w:ascii="Times New Roman" w:cs="Times New Roman" w:eastAsia="Times New Roman" w:hAnsi="Times New Roman"/>
      <w:b w:val="1"/>
      <w:bCs w:val="1"/>
      <w:color w:val="000000"/>
      <w:lang w:eastAsia="ru-RU"/>
    </w:rPr>
  </w:style>
  <w:style w:type="paragraph" w:styleId="xl65" w:customStyle="1">
    <w:name w:val="xl65"/>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textAlignment w:val="top"/>
    </w:pPr>
    <w:rPr>
      <w:rFonts w:ascii="Times New Roman" w:cs="Times New Roman" w:eastAsia="Times New Roman" w:hAnsi="Times New Roman"/>
      <w:b w:val="1"/>
      <w:bCs w:val="1"/>
      <w:color w:val="000000"/>
      <w:sz w:val="28"/>
      <w:szCs w:val="28"/>
      <w:lang w:eastAsia="ru-RU"/>
    </w:rPr>
  </w:style>
  <w:style w:type="paragraph" w:styleId="xl66" w:customStyle="1">
    <w:name w:val="xl66"/>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jc w:val="center"/>
      <w:textAlignment w:val="top"/>
    </w:pPr>
    <w:rPr>
      <w:rFonts w:ascii="Times New Roman" w:cs="Times New Roman" w:eastAsia="Times New Roman" w:hAnsi="Times New Roman"/>
      <w:b w:val="1"/>
      <w:bCs w:val="1"/>
      <w:color w:val="000000"/>
      <w:sz w:val="28"/>
      <w:szCs w:val="28"/>
      <w:lang w:eastAsia="ru-RU"/>
    </w:rPr>
  </w:style>
  <w:style w:type="paragraph" w:styleId="xl67" w:customStyle="1">
    <w:name w:val="xl67"/>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textAlignment w:val="top"/>
    </w:pPr>
    <w:rPr>
      <w:rFonts w:ascii="Times New Roman" w:cs="Times New Roman" w:eastAsia="Times New Roman" w:hAnsi="Times New Roman"/>
      <w:b w:val="1"/>
      <w:bCs w:val="1"/>
      <w:color w:val="000000"/>
      <w:sz w:val="28"/>
      <w:szCs w:val="28"/>
      <w:lang w:eastAsia="ru-RU"/>
    </w:rPr>
  </w:style>
  <w:style w:type="paragraph" w:styleId="xl68" w:customStyle="1">
    <w:name w:val="xl68"/>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jc w:val="center"/>
      <w:textAlignment w:val="center"/>
    </w:pPr>
    <w:rPr>
      <w:rFonts w:ascii="Times New Roman" w:cs="Times New Roman" w:eastAsia="Times New Roman" w:hAnsi="Times New Roman"/>
      <w:b w:val="1"/>
      <w:bCs w:val="1"/>
      <w:color w:val="000000"/>
      <w:sz w:val="28"/>
      <w:szCs w:val="28"/>
      <w:lang w:eastAsia="ru-RU"/>
    </w:rPr>
  </w:style>
  <w:style w:type="paragraph" w:styleId="xl69" w:customStyle="1">
    <w:name w:val="xl69"/>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both"/>
      <w:textAlignment w:val="top"/>
    </w:pPr>
    <w:rPr>
      <w:rFonts w:ascii="Times New Roman" w:cs="Times New Roman" w:eastAsia="Times New Roman" w:hAnsi="Times New Roman"/>
      <w:color w:val="000000"/>
      <w:sz w:val="28"/>
      <w:szCs w:val="28"/>
      <w:lang w:eastAsia="ru-RU"/>
    </w:rPr>
  </w:style>
  <w:style w:type="paragraph" w:styleId="xl70" w:customStyle="1">
    <w:name w:val="xl70"/>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jc w:val="both"/>
      <w:textAlignment w:val="top"/>
    </w:pPr>
    <w:rPr>
      <w:rFonts w:ascii="Times New Roman" w:cs="Times New Roman" w:eastAsia="Times New Roman" w:hAnsi="Times New Roman"/>
      <w:color w:val="000000"/>
      <w:sz w:val="28"/>
      <w:szCs w:val="28"/>
      <w:lang w:eastAsia="ru-RU"/>
    </w:rPr>
  </w:style>
  <w:style w:type="paragraph" w:styleId="xl71" w:customStyle="1">
    <w:name w:val="xl71"/>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jc w:val="both"/>
      <w:textAlignment w:val="top"/>
    </w:pPr>
    <w:rPr>
      <w:rFonts w:ascii="Times New Roman" w:cs="Times New Roman" w:eastAsia="Times New Roman" w:hAnsi="Times New Roman"/>
      <w:b w:val="1"/>
      <w:bCs w:val="1"/>
      <w:color w:val="000000"/>
      <w:sz w:val="28"/>
      <w:szCs w:val="28"/>
      <w:lang w:eastAsia="ru-RU"/>
    </w:rPr>
  </w:style>
  <w:style w:type="paragraph" w:styleId="xl72" w:customStyle="1">
    <w:name w:val="xl72"/>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textAlignment w:val="top"/>
    </w:pPr>
    <w:rPr>
      <w:rFonts w:ascii="Times New Roman" w:cs="Times New Roman" w:eastAsia="Times New Roman" w:hAnsi="Times New Roman"/>
      <w:b w:val="1"/>
      <w:bCs w:val="1"/>
      <w:color w:val="000000"/>
      <w:sz w:val="28"/>
      <w:szCs w:val="28"/>
      <w:lang w:eastAsia="ru-RU"/>
    </w:rPr>
  </w:style>
  <w:style w:type="paragraph" w:styleId="xl73" w:customStyle="1">
    <w:name w:val="xl73"/>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jc w:val="center"/>
      <w:textAlignment w:val="center"/>
    </w:pPr>
    <w:rPr>
      <w:rFonts w:ascii="Times New Roman" w:cs="Times New Roman" w:eastAsia="Times New Roman" w:hAnsi="Times New Roman"/>
      <w:b w:val="1"/>
      <w:bCs w:val="1"/>
      <w:color w:val="000000"/>
      <w:sz w:val="28"/>
      <w:szCs w:val="28"/>
      <w:lang w:eastAsia="ru-RU"/>
    </w:rPr>
  </w:style>
  <w:style w:type="paragraph" w:styleId="xl74" w:customStyle="1">
    <w:name w:val="xl74"/>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top"/>
    </w:pPr>
    <w:rPr>
      <w:rFonts w:ascii="Times New Roman" w:cs="Times New Roman" w:eastAsia="Times New Roman" w:hAnsi="Times New Roman"/>
      <w:color w:val="000000"/>
      <w:sz w:val="28"/>
      <w:szCs w:val="28"/>
      <w:lang w:eastAsia="ru-RU"/>
    </w:rPr>
  </w:style>
  <w:style w:type="paragraph" w:styleId="xl75" w:customStyle="1">
    <w:name w:val="xl75"/>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top"/>
    </w:pPr>
    <w:rPr>
      <w:rFonts w:ascii="Times New Roman" w:cs="Times New Roman" w:eastAsia="Times New Roman" w:hAnsi="Times New Roman"/>
      <w:color w:val="000000"/>
      <w:sz w:val="28"/>
      <w:szCs w:val="28"/>
      <w:lang w:eastAsia="ru-RU"/>
    </w:rPr>
  </w:style>
  <w:style w:type="paragraph" w:styleId="xl76" w:customStyle="1">
    <w:name w:val="xl76"/>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top"/>
    </w:pPr>
    <w:rPr>
      <w:rFonts w:ascii="Times New Roman" w:cs="Times New Roman" w:eastAsia="Times New Roman" w:hAnsi="Times New Roman"/>
      <w:b w:val="1"/>
      <w:bCs w:val="1"/>
      <w:color w:val="000000"/>
      <w:sz w:val="28"/>
      <w:szCs w:val="28"/>
      <w:lang w:eastAsia="ru-RU"/>
    </w:rPr>
  </w:style>
  <w:style w:type="paragraph" w:styleId="xl77" w:customStyle="1">
    <w:name w:val="xl77"/>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top"/>
    </w:pPr>
    <w:rPr>
      <w:rFonts w:ascii="Times New Roman" w:cs="Times New Roman" w:eastAsia="Times New Roman" w:hAnsi="Times New Roman"/>
      <w:color w:val="000000"/>
      <w:sz w:val="28"/>
      <w:szCs w:val="28"/>
      <w:lang w:eastAsia="ru-RU"/>
    </w:rPr>
  </w:style>
  <w:style w:type="paragraph" w:styleId="xl78" w:customStyle="1">
    <w:name w:val="xl78"/>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jc w:val="center"/>
      <w:textAlignment w:val="top"/>
    </w:pPr>
    <w:rPr>
      <w:rFonts w:ascii="Times New Roman" w:cs="Times New Roman" w:eastAsia="Times New Roman" w:hAnsi="Times New Roman"/>
      <w:color w:val="000000"/>
      <w:sz w:val="28"/>
      <w:szCs w:val="28"/>
      <w:lang w:eastAsia="ru-RU"/>
    </w:rPr>
  </w:style>
  <w:style w:type="paragraph" w:styleId="xl79" w:customStyle="1">
    <w:name w:val="xl79"/>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jc w:val="both"/>
      <w:textAlignment w:val="top"/>
    </w:pPr>
    <w:rPr>
      <w:rFonts w:ascii="Times New Roman" w:cs="Times New Roman" w:eastAsia="Times New Roman" w:hAnsi="Times New Roman"/>
      <w:color w:val="000000"/>
      <w:sz w:val="28"/>
      <w:szCs w:val="28"/>
      <w:lang w:eastAsia="ru-RU"/>
    </w:rPr>
  </w:style>
  <w:style w:type="paragraph" w:styleId="xl80" w:customStyle="1">
    <w:name w:val="xl80"/>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32"/>
      <w:szCs w:val="32"/>
      <w:lang w:eastAsia="ru-RU"/>
    </w:rPr>
  </w:style>
  <w:style w:type="paragraph" w:styleId="xl81" w:customStyle="1">
    <w:name w:val="xl81"/>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jc w:val="both"/>
      <w:textAlignment w:val="top"/>
    </w:pPr>
    <w:rPr>
      <w:rFonts w:ascii="Times New Roman" w:cs="Times New Roman" w:eastAsia="Times New Roman" w:hAnsi="Times New Roman"/>
      <w:color w:val="000000"/>
      <w:sz w:val="24"/>
      <w:szCs w:val="24"/>
      <w:lang w:eastAsia="ru-RU"/>
    </w:rPr>
  </w:style>
  <w:style w:type="paragraph" w:styleId="xl82" w:customStyle="1">
    <w:name w:val="xl82"/>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4"/>
      <w:szCs w:val="24"/>
      <w:lang w:eastAsia="ru-RU"/>
    </w:rPr>
  </w:style>
  <w:style w:type="paragraph" w:styleId="xl83" w:customStyle="1">
    <w:name w:val="xl83"/>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top"/>
    </w:pPr>
    <w:rPr>
      <w:rFonts w:ascii="Times New Roman" w:cs="Times New Roman" w:eastAsia="Times New Roman" w:hAnsi="Times New Roman"/>
      <w:color w:val="000000"/>
      <w:sz w:val="28"/>
      <w:szCs w:val="28"/>
      <w:lang w:eastAsia="ru-RU"/>
    </w:rPr>
  </w:style>
  <w:style w:type="paragraph" w:styleId="xl84" w:customStyle="1">
    <w:name w:val="xl84"/>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jc w:val="center"/>
      <w:textAlignment w:val="top"/>
    </w:pPr>
    <w:rPr>
      <w:rFonts w:ascii="Times New Roman" w:cs="Times New Roman" w:eastAsia="Times New Roman" w:hAnsi="Times New Roman"/>
      <w:color w:val="000000"/>
      <w:sz w:val="28"/>
      <w:szCs w:val="28"/>
      <w:lang w:eastAsia="ru-RU"/>
    </w:rPr>
  </w:style>
  <w:style w:type="paragraph" w:styleId="xl85" w:customStyle="1">
    <w:name w:val="xl85"/>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32"/>
      <w:szCs w:val="32"/>
      <w:lang w:eastAsia="ru-RU"/>
    </w:rPr>
  </w:style>
  <w:style w:type="paragraph" w:styleId="xl86" w:customStyle="1">
    <w:name w:val="xl86"/>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top"/>
    </w:pPr>
    <w:rPr>
      <w:rFonts w:ascii="Times New Roman" w:cs="Times New Roman" w:eastAsia="Times New Roman" w:hAnsi="Times New Roman"/>
      <w:color w:val="000000"/>
      <w:sz w:val="28"/>
      <w:szCs w:val="28"/>
      <w:lang w:eastAsia="ru-RU"/>
    </w:rPr>
  </w:style>
  <w:style w:type="paragraph" w:styleId="xl87" w:customStyle="1">
    <w:name w:val="xl87"/>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32"/>
      <w:szCs w:val="32"/>
      <w:lang w:eastAsia="ru-RU"/>
    </w:rPr>
  </w:style>
  <w:style w:type="paragraph" w:styleId="xl88" w:customStyle="1">
    <w:name w:val="xl88"/>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top"/>
    </w:pPr>
    <w:rPr>
      <w:rFonts w:ascii="Times New Roman" w:cs="Times New Roman" w:eastAsia="Times New Roman" w:hAnsi="Times New Roman"/>
      <w:color w:val="000000"/>
      <w:sz w:val="24"/>
      <w:szCs w:val="24"/>
      <w:lang w:eastAsia="ru-RU"/>
    </w:rPr>
  </w:style>
  <w:style w:type="paragraph" w:styleId="xl89" w:customStyle="1">
    <w:name w:val="xl89"/>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jc w:val="center"/>
      <w:textAlignment w:val="top"/>
    </w:pPr>
    <w:rPr>
      <w:rFonts w:ascii="Times New Roman" w:cs="Times New Roman" w:eastAsia="Times New Roman" w:hAnsi="Times New Roman"/>
      <w:color w:val="000000"/>
      <w:sz w:val="28"/>
      <w:szCs w:val="28"/>
      <w:lang w:eastAsia="ru-RU"/>
    </w:rPr>
  </w:style>
  <w:style w:type="paragraph" w:styleId="xl90" w:customStyle="1">
    <w:name w:val="xl90"/>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xl91" w:customStyle="1">
    <w:name w:val="xl91"/>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b w:val="1"/>
      <w:bCs w:val="1"/>
      <w:color w:val="000000"/>
      <w:sz w:val="24"/>
      <w:szCs w:val="24"/>
      <w:lang w:eastAsia="ru-RU"/>
    </w:rPr>
  </w:style>
  <w:style w:type="paragraph" w:styleId="xl92" w:customStyle="1">
    <w:name w:val="xl92"/>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b w:val="1"/>
      <w:bCs w:val="1"/>
      <w:color w:val="000000"/>
      <w:sz w:val="24"/>
      <w:szCs w:val="24"/>
      <w:lang w:eastAsia="ru-RU"/>
    </w:rPr>
  </w:style>
  <w:style w:type="paragraph" w:styleId="xl93" w:customStyle="1">
    <w:name w:val="xl93"/>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b w:val="1"/>
      <w:bCs w:val="1"/>
      <w:color w:val="000000"/>
      <w:sz w:val="24"/>
      <w:szCs w:val="24"/>
      <w:lang w:eastAsia="ru-RU"/>
    </w:rPr>
  </w:style>
  <w:style w:type="paragraph" w:styleId="xl94" w:customStyle="1">
    <w:name w:val="xl94"/>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top"/>
    </w:pPr>
    <w:rPr>
      <w:rFonts w:ascii="Times New Roman" w:cs="Times New Roman" w:eastAsia="Times New Roman" w:hAnsi="Times New Roman"/>
      <w:b w:val="1"/>
      <w:bCs w:val="1"/>
      <w:color w:val="000000"/>
      <w:sz w:val="28"/>
      <w:szCs w:val="28"/>
      <w:lang w:eastAsia="ru-RU"/>
    </w:rPr>
  </w:style>
  <w:style w:type="paragraph" w:styleId="xl95" w:customStyle="1">
    <w:name w:val="xl95"/>
    <w:basedOn w:val="a"/>
    <w:rsid w:val="00266322"/>
    <w:pPr>
      <w:pBdr>
        <w:top w:color="auto" w:space="0" w:sz="4" w:val="single"/>
        <w:left w:color="auto" w:space="0" w:sz="4" w:val="single"/>
        <w:bottom w:color="auto" w:space="0" w:sz="4" w:val="single"/>
        <w:right w:color="auto" w:space="0" w:sz="4" w:val="single"/>
      </w:pBdr>
      <w:shd w:color="000000" w:fill="ffff00" w:val="clear"/>
      <w:spacing w:after="100" w:afterAutospacing="1" w:before="100" w:beforeAutospacing="1" w:line="240" w:lineRule="auto"/>
      <w:jc w:val="center"/>
      <w:textAlignment w:val="top"/>
    </w:pPr>
    <w:rPr>
      <w:rFonts w:ascii="Times New Roman" w:cs="Times New Roman" w:eastAsia="Times New Roman" w:hAnsi="Times New Roman"/>
      <w:b w:val="1"/>
      <w:bCs w:val="1"/>
      <w:color w:val="000000"/>
      <w:sz w:val="28"/>
      <w:szCs w:val="28"/>
      <w:lang w:eastAsia="ru-RU"/>
    </w:rPr>
  </w:style>
  <w:style w:type="paragraph" w:styleId="xl96" w:customStyle="1">
    <w:name w:val="xl96"/>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top"/>
    </w:pPr>
    <w:rPr>
      <w:rFonts w:ascii="Times New Roman" w:cs="Times New Roman" w:eastAsia="Times New Roman" w:hAnsi="Times New Roman"/>
      <w:color w:val="000000"/>
      <w:sz w:val="28"/>
      <w:szCs w:val="28"/>
      <w:lang w:eastAsia="ru-RU"/>
    </w:rPr>
  </w:style>
  <w:style w:type="paragraph" w:styleId="xl97" w:customStyle="1">
    <w:name w:val="xl97"/>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pPr>
    <w:rPr>
      <w:rFonts w:ascii="Times New Roman" w:cs="Times New Roman" w:eastAsia="Times New Roman" w:hAnsi="Times New Roman"/>
      <w:sz w:val="28"/>
      <w:szCs w:val="28"/>
      <w:lang w:eastAsia="ru-RU"/>
    </w:rPr>
  </w:style>
  <w:style w:type="paragraph" w:styleId="xl98" w:customStyle="1">
    <w:name w:val="xl98"/>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pPr>
    <w:rPr>
      <w:rFonts w:ascii="Times New Roman" w:cs="Times New Roman" w:eastAsia="Times New Roman" w:hAnsi="Times New Roman"/>
      <w:sz w:val="28"/>
      <w:szCs w:val="28"/>
      <w:lang w:eastAsia="ru-RU"/>
    </w:rPr>
  </w:style>
  <w:style w:type="paragraph" w:styleId="xl99" w:customStyle="1">
    <w:name w:val="xl99"/>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jc w:val="center"/>
      <w:textAlignment w:val="top"/>
    </w:pPr>
    <w:rPr>
      <w:rFonts w:ascii="Times New Roman" w:cs="Times New Roman" w:eastAsia="Times New Roman" w:hAnsi="Times New Roman"/>
      <w:b w:val="1"/>
      <w:bCs w:val="1"/>
      <w:color w:val="000000"/>
      <w:sz w:val="28"/>
      <w:szCs w:val="28"/>
      <w:lang w:eastAsia="ru-RU"/>
    </w:rPr>
  </w:style>
  <w:style w:type="paragraph" w:styleId="xl100" w:customStyle="1">
    <w:name w:val="xl100"/>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pPr>
    <w:rPr>
      <w:rFonts w:ascii="Times New Roman" w:cs="Times New Roman" w:eastAsia="Times New Roman" w:hAnsi="Times New Roman"/>
      <w:b w:val="1"/>
      <w:bCs w:val="1"/>
      <w:sz w:val="28"/>
      <w:szCs w:val="28"/>
      <w:lang w:eastAsia="ru-RU"/>
    </w:rPr>
  </w:style>
  <w:style w:type="paragraph" w:styleId="xl101" w:customStyle="1">
    <w:name w:val="xl101"/>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jc w:val="center"/>
      <w:textAlignment w:val="center"/>
    </w:pPr>
    <w:rPr>
      <w:rFonts w:ascii="Times New Roman" w:cs="Times New Roman" w:eastAsia="Times New Roman" w:hAnsi="Times New Roman"/>
      <w:b w:val="1"/>
      <w:bCs w:val="1"/>
      <w:color w:val="000000"/>
      <w:sz w:val="28"/>
      <w:szCs w:val="28"/>
      <w:lang w:eastAsia="ru-RU"/>
    </w:rPr>
  </w:style>
  <w:style w:type="paragraph" w:styleId="xl102" w:customStyle="1">
    <w:name w:val="xl102"/>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pPr>
    <w:rPr>
      <w:rFonts w:ascii="Times New Roman" w:cs="Times New Roman" w:eastAsia="Times New Roman" w:hAnsi="Times New Roman"/>
      <w:sz w:val="28"/>
      <w:szCs w:val="28"/>
      <w:lang w:eastAsia="ru-RU"/>
    </w:rPr>
  </w:style>
  <w:style w:type="paragraph" w:styleId="xl103" w:customStyle="1">
    <w:name w:val="xl103"/>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b w:val="1"/>
      <w:bCs w:val="1"/>
      <w:color w:val="000000"/>
      <w:sz w:val="28"/>
      <w:szCs w:val="28"/>
      <w:lang w:eastAsia="ru-RU"/>
    </w:rPr>
  </w:style>
  <w:style w:type="paragraph" w:styleId="xl104" w:customStyle="1">
    <w:name w:val="xl104"/>
    <w:basedOn w:val="a"/>
    <w:rsid w:val="00266322"/>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top"/>
    </w:pPr>
    <w:rPr>
      <w:rFonts w:ascii="Times New Roman" w:cs="Times New Roman" w:eastAsia="Times New Roman" w:hAnsi="Times New Roman"/>
      <w:b w:val="1"/>
      <w:bCs w:val="1"/>
      <w:color w:val="000000"/>
      <w:sz w:val="28"/>
      <w:szCs w:val="28"/>
      <w:lang w:eastAsia="ru-RU"/>
    </w:rPr>
  </w:style>
  <w:style w:type="paragraph" w:styleId="xl105" w:customStyle="1">
    <w:name w:val="xl105"/>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jc w:val="both"/>
      <w:textAlignment w:val="top"/>
    </w:pPr>
    <w:rPr>
      <w:rFonts w:ascii="Times New Roman" w:cs="Times New Roman" w:eastAsia="Times New Roman" w:hAnsi="Times New Roman"/>
      <w:color w:val="000000"/>
      <w:sz w:val="20"/>
      <w:szCs w:val="20"/>
      <w:lang w:eastAsia="ru-RU"/>
    </w:rPr>
  </w:style>
  <w:style w:type="paragraph" w:styleId="xl106" w:customStyle="1">
    <w:name w:val="xl106"/>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jc w:val="center"/>
      <w:textAlignment w:val="center"/>
    </w:pPr>
    <w:rPr>
      <w:rFonts w:ascii="Times New Roman" w:cs="Times New Roman" w:eastAsia="Times New Roman" w:hAnsi="Times New Roman"/>
      <w:color w:val="000000"/>
      <w:sz w:val="28"/>
      <w:szCs w:val="28"/>
      <w:lang w:eastAsia="ru-RU"/>
    </w:rPr>
  </w:style>
  <w:style w:type="paragraph" w:styleId="xl107" w:customStyle="1">
    <w:name w:val="xl107"/>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xl108" w:customStyle="1">
    <w:name w:val="xl108"/>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xl109" w:customStyle="1">
    <w:name w:val="xl109"/>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pPr>
    <w:rPr>
      <w:rFonts w:ascii="Times New Roman" w:cs="Times New Roman" w:eastAsia="Times New Roman" w:hAnsi="Times New Roman"/>
      <w:sz w:val="20"/>
      <w:szCs w:val="20"/>
      <w:lang w:eastAsia="ru-RU"/>
    </w:rPr>
  </w:style>
  <w:style w:type="paragraph" w:styleId="xl110" w:customStyle="1">
    <w:name w:val="xl110"/>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xl111" w:customStyle="1">
    <w:name w:val="xl111"/>
    <w:basedOn w:val="a"/>
    <w:rsid w:val="00266322"/>
    <w:pPr>
      <w:pBdr>
        <w:top w:color="auto" w:space="0" w:sz="4" w:val="single"/>
        <w:left w:color="auto" w:space="0" w:sz="4" w:val="single"/>
        <w:bottom w:color="auto" w:space="0" w:sz="4" w:val="single"/>
        <w:right w:color="auto" w:space="0" w:sz="4" w:val="single"/>
      </w:pBdr>
      <w:shd w:color="000000" w:fill="ffff00" w:val="clear"/>
      <w:spacing w:after="100" w:afterAutospacing="1" w:before="100" w:beforeAutospacing="1" w:line="240" w:lineRule="auto"/>
      <w:jc w:val="center"/>
      <w:textAlignment w:val="top"/>
    </w:pPr>
    <w:rPr>
      <w:rFonts w:ascii="Times New Roman" w:cs="Times New Roman" w:eastAsia="Times New Roman" w:hAnsi="Times New Roman"/>
      <w:b w:val="1"/>
      <w:bCs w:val="1"/>
      <w:color w:val="000000"/>
      <w:sz w:val="28"/>
      <w:szCs w:val="28"/>
      <w:lang w:eastAsia="ru-RU"/>
    </w:rPr>
  </w:style>
  <w:style w:type="paragraph" w:styleId="xl112" w:customStyle="1">
    <w:name w:val="xl112"/>
    <w:basedOn w:val="a"/>
    <w:rsid w:val="00266322"/>
    <w:pPr>
      <w:pBdr>
        <w:top w:color="auto" w:space="0" w:sz="4" w:val="single"/>
        <w:left w:color="auto" w:space="0" w:sz="4" w:val="single"/>
        <w:bottom w:color="auto" w:space="0" w:sz="4" w:val="single"/>
        <w:right w:color="auto" w:space="0" w:sz="4" w:val="single"/>
      </w:pBdr>
      <w:shd w:color="000000" w:fill="ffff00" w:val="clear"/>
      <w:spacing w:after="100" w:afterAutospacing="1" w:before="100" w:beforeAutospacing="1" w:line="240" w:lineRule="auto"/>
      <w:jc w:val="center"/>
      <w:textAlignment w:val="center"/>
    </w:pPr>
    <w:rPr>
      <w:rFonts w:ascii="Times New Roman" w:cs="Times New Roman" w:eastAsia="Times New Roman" w:hAnsi="Times New Roman"/>
      <w:b w:val="1"/>
      <w:bCs w:val="1"/>
      <w:color w:val="000000"/>
      <w:sz w:val="28"/>
      <w:szCs w:val="28"/>
      <w:lang w:eastAsia="ru-RU"/>
    </w:rPr>
  </w:style>
  <w:style w:type="paragraph" w:styleId="xl113" w:customStyle="1">
    <w:name w:val="xl113"/>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jc w:val="both"/>
      <w:textAlignment w:val="top"/>
    </w:pPr>
    <w:rPr>
      <w:rFonts w:ascii="Times New Roman" w:cs="Times New Roman" w:eastAsia="Times New Roman" w:hAnsi="Times New Roman"/>
      <w:color w:val="000000"/>
      <w:sz w:val="24"/>
      <w:szCs w:val="24"/>
      <w:lang w:eastAsia="ru-RU"/>
    </w:rPr>
  </w:style>
  <w:style w:type="paragraph" w:styleId="xl114" w:customStyle="1">
    <w:name w:val="xl114"/>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4"/>
      <w:szCs w:val="24"/>
      <w:lang w:eastAsia="ru-RU"/>
    </w:rPr>
  </w:style>
  <w:style w:type="paragraph" w:styleId="xl115" w:customStyle="1">
    <w:name w:val="xl115"/>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32"/>
      <w:szCs w:val="32"/>
      <w:lang w:eastAsia="ru-RU"/>
    </w:rPr>
  </w:style>
  <w:style w:type="paragraph" w:styleId="xl116" w:customStyle="1">
    <w:name w:val="xl116"/>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16"/>
      <w:szCs w:val="16"/>
      <w:lang w:eastAsia="ru-RU"/>
    </w:rPr>
  </w:style>
  <w:style w:type="paragraph" w:styleId="xl117" w:customStyle="1">
    <w:name w:val="xl117"/>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4"/>
      <w:szCs w:val="24"/>
      <w:lang w:eastAsia="ru-RU"/>
    </w:rPr>
  </w:style>
  <w:style w:type="paragraph" w:styleId="xl118" w:customStyle="1">
    <w:name w:val="xl118"/>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8"/>
      <w:szCs w:val="28"/>
      <w:lang w:eastAsia="ru-RU"/>
    </w:rPr>
  </w:style>
  <w:style w:type="paragraph" w:styleId="xl119" w:customStyle="1">
    <w:name w:val="xl119"/>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0"/>
      <w:szCs w:val="20"/>
      <w:lang w:eastAsia="ru-RU"/>
    </w:rPr>
  </w:style>
  <w:style w:type="paragraph" w:styleId="xl120" w:customStyle="1">
    <w:name w:val="xl120"/>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4"/>
      <w:szCs w:val="24"/>
      <w:lang w:eastAsia="ru-RU"/>
    </w:rPr>
  </w:style>
  <w:style w:type="paragraph" w:styleId="xl121" w:customStyle="1">
    <w:name w:val="xl121"/>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6"/>
      <w:szCs w:val="26"/>
      <w:lang w:eastAsia="ru-RU"/>
    </w:rPr>
  </w:style>
  <w:style w:type="paragraph" w:styleId="xl122" w:customStyle="1">
    <w:name w:val="xl122"/>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4"/>
      <w:szCs w:val="24"/>
      <w:lang w:eastAsia="ru-RU"/>
    </w:rPr>
  </w:style>
  <w:style w:type="paragraph" w:styleId="xl123" w:customStyle="1">
    <w:name w:val="xl123"/>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32"/>
      <w:szCs w:val="32"/>
      <w:lang w:eastAsia="ru-RU"/>
    </w:rPr>
  </w:style>
  <w:style w:type="paragraph" w:styleId="xl124" w:customStyle="1">
    <w:name w:val="xl124"/>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16"/>
      <w:szCs w:val="16"/>
      <w:lang w:eastAsia="ru-RU"/>
    </w:rPr>
  </w:style>
  <w:style w:type="paragraph" w:styleId="xl125" w:customStyle="1">
    <w:name w:val="xl125"/>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4"/>
      <w:szCs w:val="24"/>
      <w:lang w:eastAsia="ru-RU"/>
    </w:rPr>
  </w:style>
  <w:style w:type="paragraph" w:styleId="xl126" w:customStyle="1">
    <w:name w:val="xl126"/>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4"/>
      <w:szCs w:val="24"/>
      <w:lang w:eastAsia="ru-RU"/>
    </w:rPr>
  </w:style>
  <w:style w:type="paragraph" w:styleId="xl127" w:customStyle="1">
    <w:name w:val="xl127"/>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0"/>
      <w:szCs w:val="20"/>
      <w:lang w:eastAsia="ru-RU"/>
    </w:rPr>
  </w:style>
  <w:style w:type="paragraph" w:styleId="xl128" w:customStyle="1">
    <w:name w:val="xl128"/>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18"/>
      <w:szCs w:val="18"/>
      <w:lang w:eastAsia="ru-RU"/>
    </w:rPr>
  </w:style>
  <w:style w:type="paragraph" w:styleId="xl129" w:customStyle="1">
    <w:name w:val="xl129"/>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top"/>
    </w:pPr>
    <w:rPr>
      <w:rFonts w:ascii="Times New Roman" w:cs="Times New Roman" w:eastAsia="Times New Roman" w:hAnsi="Times New Roman"/>
      <w:color w:val="000000"/>
      <w:sz w:val="24"/>
      <w:szCs w:val="24"/>
      <w:lang w:eastAsia="ru-RU"/>
    </w:rPr>
  </w:style>
  <w:style w:type="paragraph" w:styleId="xl130" w:customStyle="1">
    <w:name w:val="xl130"/>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pPr>
    <w:rPr>
      <w:rFonts w:ascii="Times New Roman" w:cs="Times New Roman" w:eastAsia="Times New Roman" w:hAnsi="Times New Roman"/>
      <w:sz w:val="16"/>
      <w:szCs w:val="16"/>
      <w:lang w:eastAsia="ru-RU"/>
    </w:rPr>
  </w:style>
  <w:style w:type="paragraph" w:styleId="xl131" w:customStyle="1">
    <w:name w:val="xl131"/>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top"/>
    </w:pPr>
    <w:rPr>
      <w:rFonts w:ascii="Times New Roman" w:cs="Times New Roman" w:eastAsia="Times New Roman" w:hAnsi="Times New Roman"/>
      <w:color w:val="000000"/>
      <w:sz w:val="18"/>
      <w:szCs w:val="18"/>
      <w:lang w:eastAsia="ru-RU"/>
    </w:rPr>
  </w:style>
  <w:style w:type="paragraph" w:styleId="xl132" w:customStyle="1">
    <w:name w:val="xl132"/>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top"/>
    </w:pPr>
    <w:rPr>
      <w:rFonts w:ascii="Times New Roman" w:cs="Times New Roman" w:eastAsia="Times New Roman" w:hAnsi="Times New Roman"/>
      <w:sz w:val="28"/>
      <w:szCs w:val="28"/>
      <w:lang w:eastAsia="ru-RU"/>
    </w:rPr>
  </w:style>
  <w:style w:type="paragraph" w:styleId="xl133" w:customStyle="1">
    <w:name w:val="xl133"/>
    <w:basedOn w:val="a"/>
    <w:rsid w:val="00266322"/>
    <w:pPr>
      <w:pBdr>
        <w:top w:color="auto" w:space="0" w:sz="4" w:val="single"/>
        <w:left w:color="auto" w:space="0" w:sz="4" w:val="single"/>
        <w:bottom w:color="auto" w:space="0" w:sz="4" w:val="single"/>
        <w:right w:color="auto" w:space="0" w:sz="4" w:val="single"/>
      </w:pBdr>
      <w:shd w:color="000000" w:fill="c4d79b" w:val="clear"/>
      <w:spacing w:after="100" w:afterAutospacing="1" w:before="100" w:beforeAutospacing="1" w:line="240" w:lineRule="auto"/>
      <w:textAlignment w:val="center"/>
    </w:pPr>
    <w:rPr>
      <w:rFonts w:ascii="Times New Roman" w:cs="Times New Roman" w:eastAsia="Times New Roman" w:hAnsi="Times New Roman"/>
      <w:sz w:val="20"/>
      <w:szCs w:val="20"/>
      <w:lang w:eastAsia="ru-RU"/>
    </w:rPr>
  </w:style>
  <w:style w:type="paragraph" w:styleId="xl134" w:customStyle="1">
    <w:name w:val="xl134"/>
    <w:basedOn w:val="a"/>
    <w:rsid w:val="00266322"/>
    <w:pPr>
      <w:pBdr>
        <w:top w:color="auto" w:space="0" w:sz="4" w:val="single"/>
        <w:left w:color="auto" w:space="0" w:sz="4" w:val="single"/>
        <w:bottom w:color="auto" w:space="0" w:sz="4" w:val="single"/>
        <w:right w:color="auto" w:space="0" w:sz="4" w:val="single"/>
      </w:pBdr>
      <w:shd w:color="000000" w:fill="da9694" w:val="clear"/>
      <w:spacing w:after="100" w:afterAutospacing="1" w:before="100" w:beforeAutospacing="1" w:line="240" w:lineRule="auto"/>
      <w:jc w:val="center"/>
      <w:textAlignment w:val="top"/>
    </w:pPr>
    <w:rPr>
      <w:rFonts w:ascii="Times New Roman" w:cs="Times New Roman" w:eastAsia="Times New Roman" w:hAnsi="Times New Roman"/>
      <w:b w:val="1"/>
      <w:bCs w:val="1"/>
      <w:color w:val="000000"/>
      <w:sz w:val="28"/>
      <w:szCs w:val="28"/>
      <w:lang w:eastAsia="ru-RU"/>
    </w:rPr>
  </w:style>
  <w:style w:type="paragraph" w:styleId="xl135" w:customStyle="1">
    <w:name w:val="xl135"/>
    <w:basedOn w:val="a"/>
    <w:rsid w:val="00266322"/>
    <w:pPr>
      <w:pBdr>
        <w:top w:color="auto" w:space="0" w:sz="4" w:val="single"/>
        <w:left w:color="auto" w:space="0" w:sz="4" w:val="single"/>
        <w:bottom w:color="auto" w:space="0" w:sz="4" w:val="single"/>
        <w:right w:color="auto" w:space="0" w:sz="4" w:val="single"/>
      </w:pBdr>
      <w:shd w:color="000000" w:fill="da9694" w:val="clear"/>
      <w:spacing w:after="100" w:afterAutospacing="1" w:before="100" w:beforeAutospacing="1" w:line="240" w:lineRule="auto"/>
      <w:jc w:val="center"/>
      <w:textAlignment w:val="top"/>
    </w:pPr>
    <w:rPr>
      <w:rFonts w:ascii="Times New Roman" w:cs="Times New Roman" w:eastAsia="Times New Roman" w:hAnsi="Times New Roman"/>
      <w:b w:val="1"/>
      <w:bCs w:val="1"/>
      <w:color w:val="000000"/>
      <w:sz w:val="28"/>
      <w:szCs w:val="28"/>
      <w:lang w:eastAsia="ru-RU"/>
    </w:rPr>
  </w:style>
  <w:style w:type="paragraph" w:styleId="xl136" w:customStyle="1">
    <w:name w:val="xl136"/>
    <w:basedOn w:val="a"/>
    <w:rsid w:val="00266322"/>
    <w:pPr>
      <w:pBdr>
        <w:top w:color="auto" w:space="0" w:sz="4" w:val="single"/>
        <w:left w:color="auto" w:space="0" w:sz="4" w:val="single"/>
        <w:bottom w:color="auto" w:space="0" w:sz="4" w:val="single"/>
        <w:right w:color="auto" w:space="0" w:sz="4" w:val="single"/>
      </w:pBdr>
      <w:shd w:color="000000" w:fill="00b0f0" w:val="clear"/>
      <w:spacing w:after="100" w:afterAutospacing="1" w:before="100" w:beforeAutospacing="1" w:line="240" w:lineRule="auto"/>
      <w:jc w:val="center"/>
      <w:textAlignment w:val="top"/>
    </w:pPr>
    <w:rPr>
      <w:rFonts w:ascii="Times New Roman" w:cs="Times New Roman" w:eastAsia="Times New Roman" w:hAnsi="Times New Roman"/>
      <w:color w:val="000000"/>
      <w:sz w:val="28"/>
      <w:szCs w:val="28"/>
      <w:lang w:eastAsia="ru-RU"/>
    </w:rPr>
  </w:style>
  <w:style w:type="paragraph" w:styleId="xl137" w:customStyle="1">
    <w:name w:val="xl137"/>
    <w:basedOn w:val="a"/>
    <w:rsid w:val="00266322"/>
    <w:pPr>
      <w:pBdr>
        <w:top w:color="auto" w:space="0" w:sz="4" w:val="single"/>
        <w:left w:color="auto" w:space="0" w:sz="4" w:val="single"/>
        <w:bottom w:color="auto" w:space="0" w:sz="4" w:val="single"/>
        <w:right w:color="auto" w:space="0" w:sz="4" w:val="single"/>
      </w:pBdr>
      <w:shd w:color="000000" w:fill="fabf8f" w:val="clear"/>
      <w:spacing w:after="100" w:afterAutospacing="1" w:before="100" w:beforeAutospacing="1" w:line="240" w:lineRule="auto"/>
      <w:jc w:val="both"/>
      <w:textAlignment w:val="top"/>
    </w:pPr>
    <w:rPr>
      <w:rFonts w:ascii="Times New Roman" w:cs="Times New Roman" w:eastAsia="Times New Roman" w:hAnsi="Times New Roman"/>
      <w:color w:val="000000"/>
      <w:sz w:val="24"/>
      <w:szCs w:val="24"/>
      <w:lang w:eastAsia="ru-RU"/>
    </w:rPr>
  </w:style>
  <w:style w:type="paragraph" w:styleId="a7">
    <w:name w:val="List Paragraph"/>
    <w:basedOn w:val="a"/>
    <w:uiPriority w:val="34"/>
    <w:qFormat w:val="1"/>
    <w:rsid w:val="00712D02"/>
    <w:pPr>
      <w:ind w:left="720"/>
      <w:contextualSpacing w:val="1"/>
    </w:pPr>
  </w:style>
  <w:style w:type="paragraph" w:styleId="a8">
    <w:name w:val="header"/>
    <w:basedOn w:val="a"/>
    <w:link w:val="a9"/>
    <w:uiPriority w:val="99"/>
    <w:unhideWhenUsed w:val="1"/>
    <w:rsid w:val="00941416"/>
    <w:pPr>
      <w:tabs>
        <w:tab w:val="center" w:pos="4677"/>
        <w:tab w:val="right" w:pos="9355"/>
      </w:tabs>
      <w:spacing w:after="0" w:line="240" w:lineRule="auto"/>
    </w:pPr>
  </w:style>
  <w:style w:type="character" w:styleId="a9" w:customStyle="1">
    <w:name w:val="Верхний колонтитул Знак"/>
    <w:basedOn w:val="a0"/>
    <w:link w:val="a8"/>
    <w:uiPriority w:val="99"/>
    <w:rsid w:val="00941416"/>
  </w:style>
  <w:style w:type="paragraph" w:styleId="aa">
    <w:name w:val="footer"/>
    <w:basedOn w:val="a"/>
    <w:link w:val="ab"/>
    <w:uiPriority w:val="99"/>
    <w:unhideWhenUsed w:val="1"/>
    <w:rsid w:val="00941416"/>
    <w:pPr>
      <w:tabs>
        <w:tab w:val="center" w:pos="4677"/>
        <w:tab w:val="right" w:pos="9355"/>
      </w:tabs>
      <w:spacing w:after="0" w:line="240" w:lineRule="auto"/>
    </w:pPr>
  </w:style>
  <w:style w:type="character" w:styleId="ab" w:customStyle="1">
    <w:name w:val="Нижний колонтитул Знак"/>
    <w:basedOn w:val="a0"/>
    <w:link w:val="aa"/>
    <w:uiPriority w:val="99"/>
    <w:rsid w:val="00941416"/>
  </w:style>
  <w:style w:type="paragraph" w:styleId="Default" w:customStyle="1">
    <w:name w:val="Default"/>
    <w:rsid w:val="001B2B31"/>
    <w:pPr>
      <w:autoSpaceDE w:val="0"/>
      <w:autoSpaceDN w:val="0"/>
      <w:adjustRightInd w:val="0"/>
      <w:spacing w:after="0" w:line="240" w:lineRule="auto"/>
    </w:pPr>
    <w:rPr>
      <w:rFonts w:ascii="Arial" w:cs="Arial" w:hAnsi="Arial"/>
      <w:color w:val="000000"/>
      <w:sz w:val="24"/>
      <w:szCs w:val="24"/>
    </w:rPr>
  </w:style>
  <w:style w:type="paragraph" w:styleId="ac">
    <w:name w:val="Normal (Web)"/>
    <w:basedOn w:val="a"/>
    <w:uiPriority w:val="99"/>
    <w:unhideWhenUsed w:val="1"/>
    <w:rsid w:val="004B79C6"/>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docdata" w:customStyle="1">
    <w:name w:val="docdata"/>
    <w:aliases w:val="docy,v5,9694,baiaagaaboqcaaadssmaaaw/iwaaaaaaaaaaaaaaaaaaaaaaaaaaaaaaaaaaaaaaaaaaaaaaaaaaaaaaaaaaaaaaaaaaaaaaaaaaaaaaaaaaaaaaaaaaaaaaaaaaaaaaaaaaaaaaaaaaaaaaaaaaaaaaaaaaaaaaaaaaaaaaaaaaaaaaaaaaaaaaaaaaaaaaaaaaaaaaaaaaaaaaaaaaaaaaaaaaaaaaaaaaaaaa"/>
    <w:basedOn w:val="a"/>
    <w:rsid w:val="00A45BF5"/>
    <w:pPr>
      <w:spacing w:after="100" w:afterAutospacing="1" w:before="100" w:beforeAutospacing="1" w:line="240" w:lineRule="auto"/>
    </w:pPr>
    <w:rPr>
      <w:rFonts w:ascii="Times New Roman" w:cs="Times New Roman" w:eastAsia="Times New Roman" w:hAnsi="Times New Roman"/>
      <w:sz w:val="24"/>
      <w:szCs w:val="24"/>
      <w:lang w:eastAsia="uk-UA" w:val="uk-UA"/>
    </w:rPr>
  </w:style>
  <w:style w:type="paragraph" w:styleId="1" w:customStyle="1">
    <w:name w:val="Абзац списка1"/>
    <w:basedOn w:val="a"/>
    <w:rsid w:val="00A45BF5"/>
    <w:pPr>
      <w:spacing w:after="0" w:line="240" w:lineRule="auto"/>
      <w:ind w:left="720"/>
      <w:contextualSpacing w:val="1"/>
    </w:pPr>
    <w:rPr>
      <w:rFonts w:ascii="Times New Roman" w:cs="Times New Roman" w:eastAsia="Calibri" w:hAnsi="Times New Roman"/>
      <w:sz w:val="24"/>
      <w:szCs w:val="24"/>
      <w:lang w:eastAsia="ru-RU"/>
    </w:rPr>
  </w:style>
  <w:style w:type="character" w:styleId="2488" w:customStyle="1">
    <w:name w:val="2488"/>
    <w:aliases w:val="baiaagaaboqcaaad8qcaaax/bwaaaaaaaaaaaaaaaaaaaaaaaaaaaaaaaaaaaaaaaaaaaaaaaaaaaaaaaaaaaaaaaaaaaaaaaaaaaaaaaaaaaaaaaaaaaaaaaaaaaaaaaaaaaaaaaaaaaaaaaaaaaaaaaaaaaaaaaaaaaaaaaaaaaaaaaaaaaaaaaaaaaaaaaaaaaaaaaaaaaaaaaaaaaaaaaaaaaaaaaaaaaaaa"/>
    <w:rsid w:val="00A45BF5"/>
  </w:style>
  <w:style w:type="character" w:styleId="ad">
    <w:name w:val="Strong"/>
    <w:uiPriority w:val="22"/>
    <w:qFormat w:val="1"/>
    <w:rsid w:val="005C6C9F"/>
    <w:rPr>
      <w:b w:val="1"/>
      <w:bCs w:val="1"/>
    </w:rPr>
  </w:style>
  <w:style w:type="character" w:styleId="2135" w:customStyle="1">
    <w:name w:val="2135"/>
    <w:aliases w:val="baiaagaaboqcaaadigqaaauwbaaaaaaaaaaaaaaaaaaaaaaaaaaaaaaaaaaaaaaaaaaaaaaaaaaaaaaaaaaaaaaaaaaaaaaaaaaaaaaaaaaaaaaaaaaaaaaaaaaaaaaaaaaaaaaaaaaaaaaaaaaaaaaaaaaaaaaaaaaaaaaaaaaaaaaaaaaaaaaaaaaaaaaaaaaaaaaaaaaaaaaaaaaaaaaaaaaaaaaaaaaaaaaa"/>
    <w:rsid w:val="005C60A4"/>
  </w:style>
  <w:style w:type="table" w:styleId="ae">
    <w:name w:val="Table Grid"/>
    <w:basedOn w:val="a1"/>
    <w:uiPriority w:val="39"/>
    <w:rsid w:val="002F020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kmLyfL7kDCZyzcRlS0KEgYifVg==">AMUW2mUum2+jV9GVr5sCJBblj2HEEvw0WGqBShrh8O6ZXQdgsd2HA/kFDItQT6eBrwv45DlRWpr6cej8MHKZTR02GxHn2wKR/rrwMxrtcd0AYJ1+Qno3Baw=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2021-12-29T06:26:00Z</dcterms:created>
  <dc:creator>Беспалов Олексій Володимирович</dc:creator>
</cp:coreProperties>
</file>