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24" w:space="0" w:color="A6A6A6"/>
        </w:tblBorders>
        <w:tblLook w:val="04A0" w:firstRow="1" w:lastRow="0" w:firstColumn="1" w:lastColumn="0" w:noHBand="0" w:noVBand="1"/>
      </w:tblPr>
      <w:tblGrid>
        <w:gridCol w:w="9381"/>
        <w:gridCol w:w="542"/>
      </w:tblGrid>
      <w:tr w:rsidR="00270060" w:rsidRPr="00EC42B9" w:rsidTr="007F2B05">
        <w:trPr>
          <w:trHeight w:val="862"/>
        </w:trPr>
        <w:tc>
          <w:tcPr>
            <w:tcW w:w="4727" w:type="pct"/>
            <w:shd w:val="clear" w:color="auto" w:fill="auto"/>
          </w:tcPr>
          <w:p w:rsidR="00270060" w:rsidRPr="00EC42B9" w:rsidRDefault="00270060" w:rsidP="007F2B05">
            <w:pPr>
              <w:spacing w:before="120" w:after="120"/>
              <w:jc w:val="center"/>
              <w:rPr>
                <w:b/>
                <w:color w:val="969696"/>
                <w:sz w:val="40"/>
                <w:szCs w:val="40"/>
              </w:rPr>
            </w:pPr>
            <w:r w:rsidRPr="00EC42B9">
              <w:rPr>
                <w:noProof/>
                <w:lang w:val="ru-RU"/>
              </w:rPr>
              <w:drawing>
                <wp:inline distT="0" distB="0" distL="0" distR="0" wp14:anchorId="1843284D" wp14:editId="636DCDB0">
                  <wp:extent cx="2310130" cy="359410"/>
                  <wp:effectExtent l="0" t="0" r="0" b="254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13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" w:type="pct"/>
            <w:shd w:val="clear" w:color="auto" w:fill="auto"/>
          </w:tcPr>
          <w:p w:rsidR="00270060" w:rsidRPr="00EC42B9" w:rsidRDefault="00270060" w:rsidP="007F2B05">
            <w:pPr>
              <w:spacing w:before="120" w:after="120"/>
              <w:jc w:val="center"/>
              <w:rPr>
                <w:b/>
                <w:color w:val="969696"/>
                <w:sz w:val="40"/>
                <w:szCs w:val="40"/>
              </w:rPr>
            </w:pPr>
          </w:p>
        </w:tc>
      </w:tr>
      <w:tr w:rsidR="00270060" w:rsidRPr="00EC42B9" w:rsidTr="007F2B05">
        <w:tc>
          <w:tcPr>
            <w:tcW w:w="4727" w:type="pct"/>
            <w:shd w:val="clear" w:color="auto" w:fill="auto"/>
          </w:tcPr>
          <w:p w:rsidR="00270060" w:rsidRPr="00EC42B9" w:rsidRDefault="00270060" w:rsidP="007F2B05">
            <w:pPr>
              <w:jc w:val="center"/>
              <w:outlineLvl w:val="1"/>
              <w:rPr>
                <w:rFonts w:ascii="Myriad Pro" w:hAnsi="Myriad Pro"/>
                <w:b/>
                <w:bCs/>
                <w:smallCaps/>
                <w:color w:val="003366"/>
                <w:lang w:eastAsia="uk-UA"/>
              </w:rPr>
            </w:pPr>
            <w:r w:rsidRPr="00EC42B9">
              <w:rPr>
                <w:rFonts w:ascii="Myriad Pro" w:hAnsi="Myriad Pro"/>
                <w:b/>
                <w:bCs/>
                <w:smallCaps/>
                <w:color w:val="003366"/>
                <w:lang w:eastAsia="uk-UA"/>
              </w:rPr>
              <w:t>ПРЕС-РЕЛІЗ</w:t>
            </w:r>
          </w:p>
          <w:p w:rsidR="00270060" w:rsidRPr="00EC42B9" w:rsidRDefault="00270060" w:rsidP="007F2B05">
            <w:pPr>
              <w:jc w:val="center"/>
              <w:outlineLvl w:val="1"/>
              <w:rPr>
                <w:b/>
                <w:bCs/>
                <w:smallCaps/>
                <w:color w:val="003366"/>
                <w:lang w:eastAsia="uk-UA"/>
              </w:rPr>
            </w:pPr>
          </w:p>
        </w:tc>
        <w:tc>
          <w:tcPr>
            <w:tcW w:w="273" w:type="pct"/>
            <w:shd w:val="clear" w:color="auto" w:fill="auto"/>
          </w:tcPr>
          <w:p w:rsidR="00270060" w:rsidRPr="00EC42B9" w:rsidRDefault="00270060" w:rsidP="007F2B05">
            <w:pPr>
              <w:jc w:val="center"/>
              <w:rPr>
                <w:b/>
                <w:i/>
                <w:color w:val="003366"/>
                <w:sz w:val="20"/>
                <w:szCs w:val="20"/>
              </w:rPr>
            </w:pPr>
          </w:p>
        </w:tc>
      </w:tr>
    </w:tbl>
    <w:p w:rsidR="00270060" w:rsidRPr="00C03F02" w:rsidRDefault="00270060" w:rsidP="00270060">
      <w:pPr>
        <w:shd w:val="clear" w:color="auto" w:fill="FFFFFF"/>
        <w:spacing w:before="120" w:after="120"/>
        <w:jc w:val="center"/>
        <w:textAlignment w:val="baseline"/>
        <w:outlineLvl w:val="0"/>
        <w:rPr>
          <w:rFonts w:ascii="Arial" w:hAnsi="Arial" w:cs="Arial"/>
          <w:b/>
          <w:bCs/>
          <w:color w:val="104265"/>
          <w:spacing w:val="11"/>
          <w:kern w:val="36"/>
        </w:rPr>
      </w:pPr>
      <w:r w:rsidRPr="007C411E">
        <w:rPr>
          <w:rFonts w:ascii="Arial" w:hAnsi="Arial" w:cs="Arial"/>
          <w:b/>
          <w:bCs/>
          <w:color w:val="104265"/>
          <w:spacing w:val="11"/>
          <w:kern w:val="36"/>
        </w:rPr>
        <w:t>IBI-</w:t>
      </w:r>
      <w:proofErr w:type="spellStart"/>
      <w:r w:rsidRPr="007C411E">
        <w:rPr>
          <w:rFonts w:ascii="Arial" w:hAnsi="Arial" w:cs="Arial"/>
          <w:b/>
          <w:bCs/>
          <w:color w:val="104265"/>
          <w:spacing w:val="11"/>
          <w:kern w:val="36"/>
        </w:rPr>
        <w:t>Rating</w:t>
      </w:r>
      <w:proofErr w:type="spellEnd"/>
      <w:r w:rsidRPr="007C411E">
        <w:rPr>
          <w:rFonts w:ascii="Arial" w:hAnsi="Arial" w:cs="Arial"/>
          <w:b/>
          <w:bCs/>
          <w:color w:val="104265"/>
          <w:spacing w:val="11"/>
          <w:kern w:val="36"/>
        </w:rPr>
        <w:t xml:space="preserve"> підтвердило кредитний рейтинг та рейтинг інвестиційної привабливості міста Суми</w:t>
      </w:r>
      <w:r w:rsidRPr="00C03F02">
        <w:rPr>
          <w:rFonts w:ascii="Arial" w:hAnsi="Arial" w:cs="Arial"/>
          <w:b/>
          <w:bCs/>
          <w:color w:val="104265"/>
          <w:spacing w:val="11"/>
          <w:kern w:val="36"/>
        </w:rPr>
        <w:t xml:space="preserve"> </w:t>
      </w:r>
    </w:p>
    <w:p w:rsidR="00270060" w:rsidRPr="007C411E" w:rsidRDefault="00270060" w:rsidP="00270060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C411E">
        <w:rPr>
          <w:rFonts w:ascii="Arial" w:hAnsi="Arial" w:cs="Arial"/>
          <w:color w:val="000000"/>
          <w:sz w:val="21"/>
          <w:szCs w:val="21"/>
          <w:shd w:val="clear" w:color="auto" w:fill="FFFFFF"/>
        </w:rPr>
        <w:t>Національне рейтингове агентство ІВІ-</w:t>
      </w:r>
      <w:proofErr w:type="spellStart"/>
      <w:r w:rsidRPr="007C411E">
        <w:rPr>
          <w:rFonts w:ascii="Arial" w:hAnsi="Arial" w:cs="Arial"/>
          <w:color w:val="000000"/>
          <w:sz w:val="21"/>
          <w:szCs w:val="21"/>
          <w:shd w:val="clear" w:color="auto" w:fill="FFFFFF"/>
        </w:rPr>
        <w:t>Rating</w:t>
      </w:r>
      <w:proofErr w:type="spellEnd"/>
      <w:r w:rsidRPr="007C41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повідомляє про підтвердження кредитного рейтингу м. Суми на рівні </w:t>
      </w:r>
      <w:proofErr w:type="spellStart"/>
      <w:r w:rsidRPr="007C411E"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uaА</w:t>
      </w:r>
      <w:proofErr w:type="spellEnd"/>
      <w:r w:rsidRPr="007C411E"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- </w:t>
      </w:r>
      <w:r w:rsidRPr="007C411E">
        <w:rPr>
          <w:rFonts w:ascii="Arial" w:hAnsi="Arial" w:cs="Arial"/>
          <w:color w:val="000000"/>
          <w:sz w:val="21"/>
          <w:szCs w:val="21"/>
          <w:shd w:val="clear" w:color="auto" w:fill="FFFFFF"/>
        </w:rPr>
        <w:t>з прогнозом </w:t>
      </w:r>
      <w:r w:rsidRPr="007C411E"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«стабільний»</w:t>
      </w:r>
      <w:r w:rsidRPr="007C411E">
        <w:rPr>
          <w:rFonts w:ascii="Arial" w:hAnsi="Arial" w:cs="Arial"/>
          <w:color w:val="000000"/>
          <w:sz w:val="21"/>
          <w:szCs w:val="21"/>
          <w:shd w:val="clear" w:color="auto" w:fill="FFFFFF"/>
        </w:rPr>
        <w:t> та рейтингу інвестиційної привабливості на рівні </w:t>
      </w:r>
      <w:proofErr w:type="spellStart"/>
      <w:r w:rsidRPr="007C411E"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invА</w:t>
      </w:r>
      <w:proofErr w:type="spellEnd"/>
      <w:r w:rsidRPr="007C411E"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-</w:t>
      </w:r>
      <w:r w:rsidRPr="007C411E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270060" w:rsidRPr="007C411E" w:rsidRDefault="00270060" w:rsidP="00270060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C411E"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Такі рівні рейтингів відображають</w:t>
      </w:r>
      <w:r w:rsidRPr="007C411E">
        <w:rPr>
          <w:rFonts w:ascii="Arial" w:hAnsi="Arial" w:cs="Arial"/>
          <w:color w:val="000000"/>
          <w:sz w:val="21"/>
          <w:szCs w:val="21"/>
          <w:shd w:val="clear" w:color="auto" w:fill="FFFFFF"/>
        </w:rPr>
        <w:t> високу інвестиційну привабливість та спроможність міста розраховуватися за своїми зобов'язаннями. «Стабільний» прогноз, з найбільш високою часткою ймовірності, передбачає незмінність рейтингу на горизонті 12 місяців. </w:t>
      </w:r>
    </w:p>
    <w:p w:rsidR="00270060" w:rsidRPr="007C411E" w:rsidRDefault="00270060" w:rsidP="00270060">
      <w:pPr>
        <w:shd w:val="clear" w:color="auto" w:fill="FFFFFF"/>
        <w:ind w:firstLine="567"/>
        <w:jc w:val="both"/>
        <w:textAlignment w:val="baseline"/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C411E"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При оновленні рейтингів було враховано:</w:t>
      </w:r>
    </w:p>
    <w:p w:rsidR="00270060" w:rsidRPr="007C411E" w:rsidRDefault="00270060" w:rsidP="00270060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</w:pPr>
      <w:r w:rsidRPr="007C411E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1. Структуру економічного комплексу міста та динаміку ключових показників</w:t>
      </w:r>
    </w:p>
    <w:p w:rsidR="00270060" w:rsidRPr="007C411E" w:rsidRDefault="00270060" w:rsidP="00270060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C41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Місто Суми має досить потужний промисловий комплекс, що надає додаткові конкурентні переваги серед інших міст України. У І півріччі 2019 року проти аналогічного періоду попереднього року спостерігалось подальше зростання низки показників соціально-економічного розвитку: обсяг реалізованої промислової продукції зріс на 2,5% до 11,3 млрд грн, освоєних капітальних інвестицій на 27,6%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- </w:t>
      </w:r>
      <w:r w:rsidRPr="007C411E">
        <w:rPr>
          <w:rFonts w:ascii="Arial" w:hAnsi="Arial" w:cs="Arial"/>
          <w:color w:val="000000"/>
          <w:sz w:val="21"/>
          <w:szCs w:val="21"/>
          <w:shd w:val="clear" w:color="auto" w:fill="FFFFFF"/>
        </w:rPr>
        <w:t>до 1,3 млрд грн, роздрібний товарооборот на 18,9%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-</w:t>
      </w:r>
      <w:r w:rsidRPr="007C41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до 3,5 млрд грн, обсяг виконаних будівельних робіт на 10,2%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- </w:t>
      </w:r>
      <w:r w:rsidRPr="007C411E">
        <w:rPr>
          <w:rFonts w:ascii="Arial" w:hAnsi="Arial" w:cs="Arial"/>
          <w:color w:val="000000"/>
          <w:sz w:val="21"/>
          <w:szCs w:val="21"/>
          <w:shd w:val="clear" w:color="auto" w:fill="FFFFFF"/>
        </w:rPr>
        <w:t>до 404,6 млн грн. Загалом більшість показників стану економіки та господарського комплексу міста (у т. ч. в перерахунку на душу населення) перевищують або відповідають середнім по країні.</w:t>
      </w:r>
    </w:p>
    <w:p w:rsidR="00270060" w:rsidRPr="007C411E" w:rsidRDefault="00270060" w:rsidP="00270060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</w:pPr>
      <w:r w:rsidRPr="007C411E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2. Конкурентні переваги та недоліки у порівнянні з іншими містами країни</w:t>
      </w:r>
    </w:p>
    <w:p w:rsidR="00270060" w:rsidRPr="007C411E" w:rsidRDefault="00270060" w:rsidP="00270060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C411E">
        <w:rPr>
          <w:rFonts w:ascii="Arial" w:hAnsi="Arial" w:cs="Arial"/>
          <w:color w:val="000000"/>
          <w:sz w:val="21"/>
          <w:szCs w:val="21"/>
          <w:shd w:val="clear" w:color="auto" w:fill="FFFFFF"/>
        </w:rPr>
        <w:t>У Сумах локалізовані ключові органи державної влади регіону. Окрім того, місто має добру логістику, значну кількість навчальних закладів (за різними профілями), та розвинену обслуговуючу, комунальну й соціальну інфраструктуру. При цьому, конкуренція для бізнесу та вартість трудових ресурсів є нижчою, у порівнянні зі столицею.</w:t>
      </w:r>
    </w:p>
    <w:p w:rsidR="00270060" w:rsidRPr="007C411E" w:rsidRDefault="00270060" w:rsidP="00270060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</w:pPr>
      <w:r w:rsidRPr="007C411E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3. Ефективність фінансової політики та показники бюджету</w:t>
      </w:r>
    </w:p>
    <w:p w:rsidR="00270060" w:rsidRPr="007C411E" w:rsidRDefault="00270060" w:rsidP="00270060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C41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За січень-червень 2019 року до бюджету м. Суми надійшло 1,6 млрд грн, при цьому, власні доходи за відповідний період збільшились на 7,7%. Надходження до бюджету міста Суми є </w:t>
      </w:r>
      <w:proofErr w:type="spellStart"/>
      <w:r w:rsidRPr="007C411E"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помірно</w:t>
      </w:r>
      <w:proofErr w:type="spellEnd"/>
      <w:r w:rsidRPr="007C41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диверсифікованими за джерелами та платниками. Показник податкоспроможності бюджету (ПДФО на 1 мешканця) м. Суми є вищим за середній по країні</w:t>
      </w:r>
      <w:r w:rsidRPr="00270060"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 w:rsidRPr="007C41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через що бюджет міста залишається бюджетом-донором, перераховуючи до державного бюджету реверсну дотацію - 55,5 млн грн за січень-червень 2019 року, що на 27,3% більше ніж в аналогічному періоді 2018 року. </w:t>
      </w:r>
    </w:p>
    <w:p w:rsidR="00270060" w:rsidRPr="007C411E" w:rsidRDefault="00270060" w:rsidP="00270060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</w:pPr>
      <w:r w:rsidRPr="007C411E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4.Чутливість бюджету та економіки міста до впливу негативних чинників</w:t>
      </w:r>
    </w:p>
    <w:p w:rsidR="00270060" w:rsidRPr="007C411E" w:rsidRDefault="00270060" w:rsidP="00270060">
      <w:pPr>
        <w:widowControl w:val="0"/>
        <w:tabs>
          <w:tab w:val="num" w:pos="400"/>
        </w:tabs>
        <w:ind w:firstLine="567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C41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На думку Агентства, вплив негативних чинників на економіку та фінансову спроможність міста залишається помірним – промисловий комплекс частково адаптувався до ризиків, що виникли у зв’язку з військовим конфліктом на сході України та введенням торгових обмежень між Україною та РФ. Співвідношення прямого боргового навантаження до планового обсягу власних доходів бюджету м. Суми </w:t>
      </w:r>
      <w:r w:rsidRPr="007C411E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на 2019 р</w:t>
      </w:r>
      <w:proofErr w:type="spellStart"/>
      <w:r w:rsidRPr="007C411E">
        <w:rPr>
          <w:rFonts w:ascii="Arial" w:hAnsi="Arial" w:cs="Arial"/>
          <w:color w:val="000000"/>
          <w:sz w:val="21"/>
          <w:szCs w:val="21"/>
          <w:shd w:val="clear" w:color="auto" w:fill="FFFFFF"/>
        </w:rPr>
        <w:t>ік</w:t>
      </w:r>
      <w:proofErr w:type="spellEnd"/>
      <w:r w:rsidRPr="007C41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становило 4,3% (станом на 01.07.2019), що на 0,7 в. п. менше за показник на 01.01.2019 р.</w:t>
      </w:r>
    </w:p>
    <w:p w:rsidR="00270060" w:rsidRPr="007C411E" w:rsidRDefault="00270060" w:rsidP="00270060">
      <w:pPr>
        <w:ind w:firstLine="567"/>
        <w:jc w:val="both"/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</w:pPr>
      <w:bookmarkStart w:id="0" w:name="_Toc26987112"/>
      <w:r w:rsidRPr="007C411E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5. Дії місцевої влади в напрямі підвищення інвестиційного потенціалу міста</w:t>
      </w:r>
      <w:bookmarkEnd w:id="0"/>
    </w:p>
    <w:p w:rsidR="00270060" w:rsidRPr="00651F6E" w:rsidRDefault="00270060" w:rsidP="00270060">
      <w:pPr>
        <w:ind w:firstLine="567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C41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Наразі, за участі фахівців та громадськості, ведеться робота із розробки Стратегії розвитку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 w:rsidRPr="007C411E">
        <w:rPr>
          <w:rFonts w:ascii="Arial" w:hAnsi="Arial" w:cs="Arial"/>
          <w:color w:val="000000"/>
          <w:sz w:val="21"/>
          <w:szCs w:val="21"/>
          <w:shd w:val="clear" w:color="auto" w:fill="FFFFFF"/>
        </w:rPr>
        <w:t>м. Суми до 2027 року. З 2011 року запроваджено порядок подання, розгляду та відстеження інвестиційних проектів за принципом «Єдиного інвестиційного вікна». Функціонує Рада з питань залучення інвестицій в економіку м. Суми при міському голові. З метою забезпечення сприятливих умов для залучення інвестицій в економіку, активізації економічного розвитку та підвищення інвестиційної привабливості міста Сумська міська рада створила Індустріальний парк «Суми» та затвердила концепцію його розвитку</w:t>
      </w:r>
      <w:r w:rsidRPr="00025C6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Н</w:t>
      </w:r>
      <w:proofErr w:type="spellStart"/>
      <w:r w:rsidRPr="00651F6E">
        <w:rPr>
          <w:rFonts w:ascii="Arial" w:hAnsi="Arial" w:cs="Arial"/>
          <w:color w:val="000000"/>
          <w:sz w:val="21"/>
          <w:szCs w:val="21"/>
          <w:shd w:val="clear" w:color="auto" w:fill="FFFFFF"/>
        </w:rPr>
        <w:t>аказом</w:t>
      </w:r>
      <w:proofErr w:type="spellEnd"/>
      <w:r w:rsidRPr="00651F6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51F6E">
        <w:rPr>
          <w:rFonts w:ascii="Arial" w:hAnsi="Arial" w:cs="Arial"/>
          <w:color w:val="000000"/>
          <w:sz w:val="21"/>
          <w:szCs w:val="21"/>
          <w:shd w:val="clear" w:color="auto" w:fill="FFFFFF"/>
        </w:rPr>
        <w:t>Мінекономрозвитку</w:t>
      </w:r>
      <w:proofErr w:type="spellEnd"/>
      <w:r w:rsidRPr="00651F6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від 04.12.2018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р.</w:t>
      </w:r>
      <w:r w:rsidRPr="00651F6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 w:rsidRPr="00651F6E">
        <w:rPr>
          <w:rFonts w:ascii="Arial" w:hAnsi="Arial" w:cs="Arial"/>
          <w:color w:val="000000"/>
          <w:sz w:val="21"/>
          <w:szCs w:val="21"/>
          <w:shd w:val="clear" w:color="auto" w:fill="FFFFFF"/>
        </w:rPr>
        <w:t>№ 1828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і</w:t>
      </w:r>
      <w:proofErr w:type="spellStart"/>
      <w:r w:rsidRPr="00651F6E">
        <w:rPr>
          <w:rFonts w:ascii="Arial" w:hAnsi="Arial" w:cs="Arial"/>
          <w:color w:val="000000"/>
          <w:sz w:val="21"/>
          <w:szCs w:val="21"/>
          <w:shd w:val="clear" w:color="auto" w:fill="FFFFFF"/>
        </w:rPr>
        <w:t>ндустріальний</w:t>
      </w:r>
      <w:proofErr w:type="spellEnd"/>
      <w:r w:rsidRPr="00651F6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парк «Суми» включено до Реєстру індустріальних (промислових) парків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270060" w:rsidRPr="007C411E" w:rsidRDefault="00270060" w:rsidP="00270060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C411E">
        <w:rPr>
          <w:rFonts w:ascii="Arial" w:hAnsi="Arial" w:cs="Arial"/>
          <w:color w:val="000000"/>
          <w:sz w:val="21"/>
          <w:szCs w:val="21"/>
          <w:shd w:val="clear" w:color="auto" w:fill="FFFFFF"/>
        </w:rPr>
        <w:t>Для проведення аналітичного дослідження були використані матеріали, отримані від міста Суми, у тому числі: показники соціально-економічного розвитку, статистичні дані, казначейська звітність, програмні матеріали, інша необхідна внутрішня інформація, а також інформація з відкритих джерел, яку Рейтингове агентство вважає достовірною.</w:t>
      </w:r>
    </w:p>
    <w:p w:rsidR="00270060" w:rsidRPr="007C411E" w:rsidRDefault="00270060" w:rsidP="00270060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70060" w:rsidRPr="007C411E" w:rsidRDefault="00270060" w:rsidP="00270060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b/>
          <w:bCs/>
          <w:color w:val="104265"/>
          <w:spacing w:val="11"/>
          <w:kern w:val="36"/>
          <w:sz w:val="21"/>
          <w:szCs w:val="21"/>
        </w:rPr>
      </w:pPr>
      <w:r w:rsidRPr="007C411E">
        <w:rPr>
          <w:rFonts w:ascii="Arial" w:hAnsi="Arial" w:cs="Arial"/>
          <w:b/>
          <w:bCs/>
          <w:color w:val="104265"/>
          <w:spacing w:val="11"/>
          <w:kern w:val="36"/>
          <w:sz w:val="21"/>
          <w:szCs w:val="21"/>
        </w:rPr>
        <w:t>Муніципальний департамент</w:t>
      </w:r>
    </w:p>
    <w:p w:rsidR="00270060" w:rsidRPr="007C411E" w:rsidRDefault="00270060" w:rsidP="00270060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C411E">
        <w:rPr>
          <w:rFonts w:ascii="Arial" w:hAnsi="Arial" w:cs="Arial"/>
          <w:color w:val="000000"/>
          <w:sz w:val="21"/>
          <w:szCs w:val="21"/>
          <w:shd w:val="clear" w:color="auto" w:fill="FFFFFF"/>
        </w:rPr>
        <w:t>За додатковою інформацією звертайтесь:</w:t>
      </w:r>
    </w:p>
    <w:p w:rsidR="00270060" w:rsidRPr="007C411E" w:rsidRDefault="00270060" w:rsidP="00270060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C411E"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Прес-служба IBI-</w:t>
      </w:r>
      <w:proofErr w:type="spellStart"/>
      <w:r w:rsidRPr="007C411E">
        <w:rPr>
          <w:rFonts w:ascii="Arial" w:hAnsi="Arial" w:cs="Arial"/>
          <w:color w:val="000000"/>
          <w:sz w:val="21"/>
          <w:szCs w:val="21"/>
          <w:shd w:val="clear" w:color="auto" w:fill="FFFFFF"/>
        </w:rPr>
        <w:t>Rating</w:t>
      </w:r>
      <w:proofErr w:type="spellEnd"/>
    </w:p>
    <w:p w:rsidR="00270060" w:rsidRPr="007C411E" w:rsidRDefault="00270060" w:rsidP="00270060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C411E">
        <w:rPr>
          <w:rFonts w:ascii="Arial" w:hAnsi="Arial" w:cs="Arial"/>
          <w:color w:val="000000"/>
          <w:sz w:val="21"/>
          <w:szCs w:val="21"/>
          <w:shd w:val="clear" w:color="auto" w:fill="FFFFFF"/>
        </w:rPr>
        <w:t>(044) 362-90-84</w:t>
      </w:r>
    </w:p>
    <w:p w:rsidR="00182BCA" w:rsidRPr="00270060" w:rsidRDefault="00270060" w:rsidP="00270060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proofErr w:type="spellStart"/>
      <w:r w:rsidRPr="007C411E">
        <w:rPr>
          <w:rFonts w:ascii="Arial" w:hAnsi="Arial" w:cs="Arial"/>
          <w:color w:val="000000"/>
          <w:sz w:val="21"/>
          <w:szCs w:val="21"/>
          <w:shd w:val="clear" w:color="auto" w:fill="FFFFFF"/>
        </w:rPr>
        <w:t>press</w:t>
      </w:r>
      <w:proofErr w:type="spellEnd"/>
      <w:r w:rsidRPr="007C411E">
        <w:rPr>
          <w:rFonts w:ascii="Arial" w:hAnsi="Arial" w:cs="Arial"/>
          <w:color w:val="000000"/>
          <w:sz w:val="21"/>
          <w:szCs w:val="21"/>
          <w:shd w:val="clear" w:color="auto" w:fill="FFFFFF"/>
        </w:rPr>
        <w:t>(</w:t>
      </w:r>
      <w:proofErr w:type="spellStart"/>
      <w:r w:rsidRPr="007C411E">
        <w:rPr>
          <w:rFonts w:ascii="Arial" w:hAnsi="Arial" w:cs="Arial"/>
          <w:color w:val="000000"/>
          <w:sz w:val="21"/>
          <w:szCs w:val="21"/>
          <w:shd w:val="clear" w:color="auto" w:fill="FFFFFF"/>
        </w:rPr>
        <w:t>at</w:t>
      </w:r>
      <w:proofErr w:type="spellEnd"/>
      <w:r w:rsidRPr="007C411E">
        <w:rPr>
          <w:rFonts w:ascii="Arial" w:hAnsi="Arial" w:cs="Arial"/>
          <w:color w:val="000000"/>
          <w:sz w:val="21"/>
          <w:szCs w:val="21"/>
          <w:shd w:val="clear" w:color="auto" w:fill="FFFFFF"/>
        </w:rPr>
        <w:t>)ibi.com.ua</w:t>
      </w:r>
      <w:bookmarkStart w:id="1" w:name="_GoBack"/>
      <w:bookmarkEnd w:id="1"/>
    </w:p>
    <w:sectPr w:rsidR="00182BCA" w:rsidRPr="00270060" w:rsidSect="007C411E">
      <w:pgSz w:w="11906" w:h="16838"/>
      <w:pgMar w:top="568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D8"/>
    <w:rsid w:val="00182BCA"/>
    <w:rsid w:val="00270060"/>
    <w:rsid w:val="0078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F42E"/>
  <w15:chartTrackingRefBased/>
  <w15:docId w15:val="{CED7F4E5-A74C-481B-9C28-49B6FD4A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IBI-Rating"/>
    <w:qFormat/>
    <w:rsid w:val="00270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0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Osadcha</dc:creator>
  <cp:keywords/>
  <dc:description/>
  <cp:lastModifiedBy>Natalia Osadcha</cp:lastModifiedBy>
  <cp:revision>2</cp:revision>
  <dcterms:created xsi:type="dcterms:W3CDTF">2019-12-16T14:04:00Z</dcterms:created>
  <dcterms:modified xsi:type="dcterms:W3CDTF">2019-12-16T14:04:00Z</dcterms:modified>
</cp:coreProperties>
</file>