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85" w:rsidRPr="00F50819" w:rsidRDefault="003E2A85" w:rsidP="003E2A85">
      <w:pPr>
        <w:spacing w:after="0" w:line="225" w:lineRule="atLeast"/>
        <w:ind w:firstLine="540"/>
        <w:jc w:val="center"/>
        <w:rPr>
          <w:b/>
          <w:szCs w:val="26"/>
          <w:lang w:val="uk-UA"/>
        </w:rPr>
      </w:pPr>
      <w:r w:rsidRPr="00F50819">
        <w:rPr>
          <w:b/>
          <w:szCs w:val="26"/>
          <w:lang w:val="uk-UA"/>
        </w:rPr>
        <w:t>Тарифи на послуги з поводження з відходами  для всіх груп споживачів</w:t>
      </w:r>
    </w:p>
    <w:p w:rsidR="003E2A85" w:rsidRPr="00F50819" w:rsidRDefault="003E2A85" w:rsidP="003E2A85">
      <w:pPr>
        <w:spacing w:after="0" w:line="225" w:lineRule="atLeast"/>
        <w:ind w:firstLine="540"/>
        <w:jc w:val="center"/>
        <w:rPr>
          <w:b/>
          <w:sz w:val="24"/>
          <w:szCs w:val="24"/>
          <w:lang w:val="uk-UA"/>
        </w:rPr>
      </w:pPr>
    </w:p>
    <w:p w:rsidR="003E2A85" w:rsidRPr="00F50819" w:rsidRDefault="003E2A85" w:rsidP="003E2A85">
      <w:pPr>
        <w:spacing w:after="0" w:line="225" w:lineRule="atLeast"/>
        <w:ind w:firstLine="540"/>
        <w:jc w:val="right"/>
        <w:rPr>
          <w:b/>
          <w:sz w:val="22"/>
          <w:lang w:val="uk-UA"/>
        </w:rPr>
      </w:pPr>
      <w:r w:rsidRPr="00F50819">
        <w:rPr>
          <w:b/>
          <w:sz w:val="22"/>
          <w:lang w:val="uk-UA"/>
        </w:rPr>
        <w:t xml:space="preserve">       грн за </w:t>
      </w:r>
      <w:smartTag w:uri="urn:schemas-microsoft-com:office:smarttags" w:element="metricconverter">
        <w:smartTagPr>
          <w:attr w:name="ProductID" w:val="1 м"/>
        </w:smartTagPr>
        <w:r w:rsidRPr="00F50819">
          <w:rPr>
            <w:b/>
            <w:sz w:val="22"/>
            <w:lang w:val="uk-UA"/>
          </w:rPr>
          <w:t>1 м</w:t>
        </w:r>
      </w:smartTag>
      <w:r w:rsidRPr="00F50819">
        <w:rPr>
          <w:b/>
          <w:sz w:val="22"/>
          <w:lang w:val="uk-UA"/>
        </w:rPr>
        <w:t xml:space="preserve">. куб, </w:t>
      </w:r>
      <w:r w:rsidRPr="00F50819">
        <w:rPr>
          <w:sz w:val="22"/>
          <w:lang w:val="uk-UA"/>
        </w:rPr>
        <w:t>з ПДВ </w:t>
      </w:r>
    </w:p>
    <w:tbl>
      <w:tblPr>
        <w:tblW w:w="5194" w:type="pct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2274"/>
        <w:gridCol w:w="1275"/>
        <w:gridCol w:w="1279"/>
        <w:gridCol w:w="1388"/>
        <w:gridCol w:w="30"/>
        <w:gridCol w:w="1229"/>
        <w:gridCol w:w="1036"/>
        <w:gridCol w:w="1371"/>
      </w:tblGrid>
      <w:tr w:rsidR="003E2A85" w:rsidRPr="00F50819" w:rsidTr="003279AC">
        <w:trPr>
          <w:trHeight w:val="334"/>
          <w:tblCellSpacing w:w="15" w:type="dxa"/>
        </w:trPr>
        <w:tc>
          <w:tcPr>
            <w:tcW w:w="517" w:type="dxa"/>
            <w:vMerge w:val="restart"/>
            <w:vAlign w:val="center"/>
          </w:tcPr>
          <w:p w:rsidR="003E2A85" w:rsidRPr="00F50819" w:rsidRDefault="003E2A85" w:rsidP="003C6C38">
            <w:pPr>
              <w:spacing w:after="0"/>
              <w:ind w:firstLine="83"/>
              <w:jc w:val="center"/>
              <w:rPr>
                <w:b/>
                <w:bCs/>
                <w:sz w:val="22"/>
                <w:lang w:val="uk-UA"/>
              </w:rPr>
            </w:pPr>
            <w:bookmarkStart w:id="0" w:name="_Hlk46390341"/>
            <w:r w:rsidRPr="00F50819">
              <w:rPr>
                <w:b/>
                <w:bCs/>
                <w:sz w:val="22"/>
                <w:lang w:val="uk-UA"/>
              </w:rPr>
              <w:t xml:space="preserve">№ </w:t>
            </w:r>
          </w:p>
          <w:p w:rsidR="003E2A85" w:rsidRPr="00F50819" w:rsidRDefault="003E2A85" w:rsidP="003C6C38">
            <w:pPr>
              <w:spacing w:after="0"/>
              <w:ind w:firstLine="83"/>
              <w:jc w:val="center"/>
              <w:rPr>
                <w:sz w:val="22"/>
                <w:lang w:val="uk-UA"/>
              </w:rPr>
            </w:pPr>
            <w:r w:rsidRPr="00F50819">
              <w:rPr>
                <w:b/>
                <w:bCs/>
                <w:sz w:val="22"/>
                <w:lang w:val="uk-UA"/>
              </w:rPr>
              <w:t>з/п</w:t>
            </w:r>
          </w:p>
        </w:tc>
        <w:tc>
          <w:tcPr>
            <w:tcW w:w="2244" w:type="dxa"/>
            <w:vMerge w:val="restart"/>
            <w:vAlign w:val="center"/>
          </w:tcPr>
          <w:p w:rsidR="003E2A85" w:rsidRPr="00F50819" w:rsidRDefault="003E2A85" w:rsidP="003C6C38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F50819">
              <w:rPr>
                <w:b/>
                <w:sz w:val="20"/>
                <w:szCs w:val="20"/>
                <w:lang w:val="uk-UA"/>
              </w:rPr>
              <w:t>Види побутових відходів</w:t>
            </w:r>
          </w:p>
        </w:tc>
        <w:tc>
          <w:tcPr>
            <w:tcW w:w="3942" w:type="dxa"/>
            <w:gridSpan w:val="4"/>
          </w:tcPr>
          <w:p w:rsidR="003E2A85" w:rsidRPr="00F50819" w:rsidRDefault="003E2A85" w:rsidP="003C6C38">
            <w:pPr>
              <w:spacing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Діючий тимчасовий</w:t>
            </w:r>
          </w:p>
          <w:p w:rsidR="003E2A85" w:rsidRPr="00F50819" w:rsidRDefault="003E2A85" w:rsidP="003C6C3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тариф, грн.</w:t>
            </w:r>
          </w:p>
        </w:tc>
        <w:tc>
          <w:tcPr>
            <w:tcW w:w="3591" w:type="dxa"/>
            <w:gridSpan w:val="3"/>
          </w:tcPr>
          <w:p w:rsidR="003E2A85" w:rsidRPr="00F50819" w:rsidRDefault="003E2A85" w:rsidP="003C6C38">
            <w:pPr>
              <w:spacing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 xml:space="preserve">Плановий </w:t>
            </w:r>
          </w:p>
          <w:p w:rsidR="003E2A85" w:rsidRPr="00F50819" w:rsidRDefault="003E2A85" w:rsidP="003C6C3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тариф, грн.</w:t>
            </w:r>
          </w:p>
        </w:tc>
      </w:tr>
      <w:tr w:rsidR="003E2A85" w:rsidRPr="00F50819" w:rsidTr="003279AC">
        <w:trPr>
          <w:trHeight w:val="150"/>
          <w:tblCellSpacing w:w="15" w:type="dxa"/>
        </w:trPr>
        <w:tc>
          <w:tcPr>
            <w:tcW w:w="517" w:type="dxa"/>
            <w:vMerge/>
            <w:vAlign w:val="center"/>
          </w:tcPr>
          <w:p w:rsidR="003E2A85" w:rsidRPr="00F50819" w:rsidRDefault="003E2A85" w:rsidP="003C6C38">
            <w:pPr>
              <w:spacing w:after="0"/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244" w:type="dxa"/>
            <w:vMerge/>
            <w:vAlign w:val="center"/>
          </w:tcPr>
          <w:p w:rsidR="003E2A85" w:rsidRPr="00F50819" w:rsidRDefault="003E2A85" w:rsidP="003C6C38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Align w:val="center"/>
          </w:tcPr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збирання,</w:t>
            </w:r>
          </w:p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249" w:type="dxa"/>
          </w:tcPr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358" w:type="dxa"/>
            <w:vAlign w:val="center"/>
          </w:tcPr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 xml:space="preserve"> збирання,</w:t>
            </w:r>
          </w:p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006" w:type="dxa"/>
          </w:tcPr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50819">
              <w:rPr>
                <w:b/>
                <w:bCs/>
                <w:sz w:val="20"/>
                <w:szCs w:val="20"/>
                <w:lang w:val="uk-UA"/>
              </w:rPr>
              <w:t>захороне</w:t>
            </w:r>
            <w:proofErr w:type="spellEnd"/>
          </w:p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50819">
              <w:rPr>
                <w:b/>
                <w:bCs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326" w:type="dxa"/>
            <w:vAlign w:val="center"/>
          </w:tcPr>
          <w:p w:rsidR="003E2A85" w:rsidRPr="00F50819" w:rsidRDefault="003E2A85" w:rsidP="003E2A85">
            <w:pPr>
              <w:spacing w:after="0"/>
              <w:ind w:firstLine="52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</w:tr>
      <w:tr w:rsidR="003E2A85" w:rsidRPr="00F50819" w:rsidTr="003279AC">
        <w:trPr>
          <w:tblCellSpacing w:w="15" w:type="dxa"/>
        </w:trPr>
        <w:tc>
          <w:tcPr>
            <w:tcW w:w="517" w:type="dxa"/>
            <w:vAlign w:val="center"/>
          </w:tcPr>
          <w:p w:rsidR="003E2A85" w:rsidRPr="00F50819" w:rsidRDefault="006F7587" w:rsidP="003E2A85">
            <w:pPr>
              <w:spacing w:before="100" w:beforeAutospacing="1" w:after="100" w:afterAutospacing="1"/>
              <w:ind w:right="-191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11</w:t>
            </w:r>
          </w:p>
        </w:tc>
        <w:tc>
          <w:tcPr>
            <w:tcW w:w="2244" w:type="dxa"/>
            <w:vAlign w:val="center"/>
          </w:tcPr>
          <w:p w:rsidR="003E2A85" w:rsidRPr="00F50819" w:rsidRDefault="003E2A85" w:rsidP="003E2A85">
            <w:pPr>
              <w:numPr>
                <w:ilvl w:val="0"/>
                <w:numId w:val="5"/>
              </w:numPr>
              <w:tabs>
                <w:tab w:val="left" w:pos="513"/>
              </w:tabs>
              <w:spacing w:after="0" w:line="240" w:lineRule="auto"/>
              <w:ind w:left="87" w:firstLine="273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тверді побутові відходи</w:t>
            </w:r>
          </w:p>
          <w:p w:rsidR="003E2A85" w:rsidRPr="00F50819" w:rsidRDefault="003E2A85" w:rsidP="003C6C38">
            <w:pPr>
              <w:tabs>
                <w:tab w:val="left" w:pos="513"/>
              </w:tabs>
              <w:spacing w:after="0" w:line="240" w:lineRule="auto"/>
              <w:ind w:left="360"/>
              <w:rPr>
                <w:sz w:val="22"/>
                <w:lang w:val="uk-UA"/>
              </w:rPr>
            </w:pPr>
          </w:p>
          <w:p w:rsidR="003E2A85" w:rsidRPr="00F50819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left="102" w:firstLine="45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населення б/п</w:t>
            </w:r>
            <w:r w:rsidR="003279AC" w:rsidRPr="00F50819">
              <w:rPr>
                <w:bCs/>
                <w:i/>
                <w:iCs/>
                <w:sz w:val="22"/>
                <w:lang w:val="uk-UA"/>
              </w:rPr>
              <w:t>. буд.</w:t>
            </w:r>
          </w:p>
          <w:p w:rsidR="003E2A85" w:rsidRPr="00F50819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населення приват</w:t>
            </w:r>
            <w:r w:rsidR="003279AC" w:rsidRPr="00F50819">
              <w:rPr>
                <w:bCs/>
                <w:i/>
                <w:iCs/>
                <w:sz w:val="22"/>
                <w:lang w:val="uk-UA"/>
              </w:rPr>
              <w:t>. сектору</w:t>
            </w:r>
          </w:p>
          <w:p w:rsidR="003E2A85" w:rsidRPr="00F50819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бюджет</w:t>
            </w:r>
          </w:p>
          <w:p w:rsidR="003E2A85" w:rsidRPr="00F50819" w:rsidRDefault="003E2A85" w:rsidP="003279AC">
            <w:pPr>
              <w:pStyle w:val="a3"/>
              <w:numPr>
                <w:ilvl w:val="0"/>
                <w:numId w:val="6"/>
              </w:numPr>
              <w:tabs>
                <w:tab w:val="left" w:pos="513"/>
              </w:tabs>
              <w:spacing w:after="0" w:line="240" w:lineRule="auto"/>
              <w:ind w:left="102" w:firstLine="0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інші</w:t>
            </w:r>
          </w:p>
        </w:tc>
        <w:tc>
          <w:tcPr>
            <w:tcW w:w="1245" w:type="dxa"/>
            <w:vAlign w:val="center"/>
          </w:tcPr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141,05</w:t>
            </w: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94,51</w:t>
            </w: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F50819" w:rsidRDefault="00931536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119,77</w:t>
            </w:r>
          </w:p>
          <w:p w:rsidR="003E2A85" w:rsidRPr="00F50819" w:rsidRDefault="00931536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155,06</w:t>
            </w:r>
          </w:p>
        </w:tc>
        <w:tc>
          <w:tcPr>
            <w:tcW w:w="1249" w:type="dxa"/>
            <w:vAlign w:val="center"/>
          </w:tcPr>
          <w:p w:rsidR="000E2255" w:rsidRPr="00F50819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0E2255" w:rsidRPr="00F50819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0E2255" w:rsidRPr="00F50819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3E2A85" w:rsidRPr="00F50819" w:rsidRDefault="003E2A8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36,26</w:t>
            </w:r>
          </w:p>
          <w:p w:rsidR="000E2255" w:rsidRPr="00F50819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36,26</w:t>
            </w:r>
          </w:p>
          <w:p w:rsidR="000E2255" w:rsidRPr="00F50819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</w:p>
          <w:p w:rsidR="000E2255" w:rsidRPr="00F50819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36,26</w:t>
            </w:r>
          </w:p>
          <w:p w:rsidR="000E2255" w:rsidRPr="00F50819" w:rsidRDefault="000E2255" w:rsidP="000E2255">
            <w:pPr>
              <w:spacing w:after="0" w:line="240" w:lineRule="auto"/>
              <w:ind w:firstLine="96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36,26</w:t>
            </w:r>
          </w:p>
        </w:tc>
        <w:tc>
          <w:tcPr>
            <w:tcW w:w="1358" w:type="dxa"/>
            <w:vAlign w:val="center"/>
          </w:tcPr>
          <w:p w:rsidR="003E2A85" w:rsidRPr="00F50819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F50819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177,31</w:t>
            </w: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130,77</w:t>
            </w: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156,03</w:t>
            </w:r>
          </w:p>
          <w:p w:rsidR="003E2A85" w:rsidRPr="00F50819" w:rsidRDefault="003E2A85" w:rsidP="003E2A85">
            <w:pPr>
              <w:spacing w:after="0" w:line="240" w:lineRule="auto"/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191,32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F50819" w:rsidRDefault="00383D06" w:rsidP="00491D47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161,42</w:t>
            </w:r>
          </w:p>
        </w:tc>
        <w:tc>
          <w:tcPr>
            <w:tcW w:w="1006" w:type="dxa"/>
            <w:vAlign w:val="center"/>
          </w:tcPr>
          <w:p w:rsidR="003E2A85" w:rsidRPr="00F50819" w:rsidRDefault="00383D06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50,68</w:t>
            </w:r>
          </w:p>
        </w:tc>
        <w:tc>
          <w:tcPr>
            <w:tcW w:w="1326" w:type="dxa"/>
            <w:vAlign w:val="center"/>
          </w:tcPr>
          <w:p w:rsidR="003E2A85" w:rsidRPr="00F50819" w:rsidRDefault="00383D06" w:rsidP="00FA671A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211,87</w:t>
            </w:r>
          </w:p>
        </w:tc>
      </w:tr>
      <w:tr w:rsidR="003E2A85" w:rsidRPr="00F50819" w:rsidTr="003279AC">
        <w:trPr>
          <w:tblCellSpacing w:w="15" w:type="dxa"/>
        </w:trPr>
        <w:tc>
          <w:tcPr>
            <w:tcW w:w="517" w:type="dxa"/>
            <w:vAlign w:val="center"/>
          </w:tcPr>
          <w:p w:rsidR="003E2A85" w:rsidRPr="00F50819" w:rsidRDefault="006F7587" w:rsidP="006F7587">
            <w:pPr>
              <w:ind w:right="-191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22</w:t>
            </w:r>
          </w:p>
        </w:tc>
        <w:tc>
          <w:tcPr>
            <w:tcW w:w="2244" w:type="dxa"/>
            <w:vAlign w:val="center"/>
          </w:tcPr>
          <w:p w:rsidR="003E2A85" w:rsidRPr="00F50819" w:rsidRDefault="003E2A85" w:rsidP="003E2A85">
            <w:pPr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left="87" w:firstLine="273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великогабаритні відходи</w:t>
            </w:r>
          </w:p>
        </w:tc>
        <w:tc>
          <w:tcPr>
            <w:tcW w:w="1245" w:type="dxa"/>
            <w:vAlign w:val="center"/>
          </w:tcPr>
          <w:p w:rsidR="003E2A85" w:rsidRPr="00F50819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133,27</w:t>
            </w:r>
          </w:p>
        </w:tc>
        <w:tc>
          <w:tcPr>
            <w:tcW w:w="1249" w:type="dxa"/>
            <w:vAlign w:val="center"/>
          </w:tcPr>
          <w:p w:rsidR="003E2A85" w:rsidRPr="00F50819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0</w:t>
            </w:r>
          </w:p>
        </w:tc>
        <w:tc>
          <w:tcPr>
            <w:tcW w:w="1358" w:type="dxa"/>
            <w:vAlign w:val="center"/>
          </w:tcPr>
          <w:p w:rsidR="003E2A85" w:rsidRPr="00F50819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133,27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F50819" w:rsidRDefault="00383D06" w:rsidP="00491D47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182,56</w:t>
            </w:r>
          </w:p>
        </w:tc>
        <w:tc>
          <w:tcPr>
            <w:tcW w:w="1006" w:type="dxa"/>
            <w:vAlign w:val="center"/>
          </w:tcPr>
          <w:p w:rsidR="003E2A85" w:rsidRPr="00F50819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0</w:t>
            </w:r>
          </w:p>
        </w:tc>
        <w:tc>
          <w:tcPr>
            <w:tcW w:w="1326" w:type="dxa"/>
            <w:vAlign w:val="center"/>
          </w:tcPr>
          <w:p w:rsidR="003E2A85" w:rsidRPr="00F50819" w:rsidRDefault="00383D06" w:rsidP="00491D47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182,56</w:t>
            </w:r>
          </w:p>
        </w:tc>
      </w:tr>
      <w:tr w:rsidR="003E2A85" w:rsidRPr="00F50819" w:rsidTr="003279AC">
        <w:trPr>
          <w:tblCellSpacing w:w="15" w:type="dxa"/>
        </w:trPr>
        <w:tc>
          <w:tcPr>
            <w:tcW w:w="517" w:type="dxa"/>
            <w:vAlign w:val="center"/>
          </w:tcPr>
          <w:p w:rsidR="003E2A85" w:rsidRPr="00F50819" w:rsidRDefault="006F7587" w:rsidP="003E2A85">
            <w:pPr>
              <w:spacing w:before="100" w:beforeAutospacing="1" w:after="100" w:afterAutospacing="1"/>
              <w:ind w:right="-191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33</w:t>
            </w:r>
          </w:p>
        </w:tc>
        <w:tc>
          <w:tcPr>
            <w:tcW w:w="2244" w:type="dxa"/>
            <w:vAlign w:val="center"/>
          </w:tcPr>
          <w:p w:rsidR="006F7587" w:rsidRPr="00F50819" w:rsidRDefault="006F7587" w:rsidP="003E2A85">
            <w:pPr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left="87" w:firstLine="273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ремонтні</w:t>
            </w:r>
          </w:p>
          <w:p w:rsidR="003E2A85" w:rsidRPr="00F50819" w:rsidRDefault="003E2A85" w:rsidP="006F7587">
            <w:pPr>
              <w:tabs>
                <w:tab w:val="left" w:pos="513"/>
              </w:tabs>
              <w:spacing w:after="0" w:line="240" w:lineRule="auto"/>
              <w:ind w:left="87" w:firstLine="0"/>
              <w:jc w:val="left"/>
              <w:rPr>
                <w:sz w:val="22"/>
                <w:lang w:val="uk-UA"/>
              </w:rPr>
            </w:pPr>
            <w:r w:rsidRPr="00F50819">
              <w:rPr>
                <w:bCs/>
                <w:i/>
                <w:iCs/>
                <w:sz w:val="22"/>
                <w:lang w:val="uk-UA"/>
              </w:rPr>
              <w:t>відходи</w:t>
            </w:r>
          </w:p>
        </w:tc>
        <w:tc>
          <w:tcPr>
            <w:tcW w:w="1245" w:type="dxa"/>
            <w:vAlign w:val="center"/>
          </w:tcPr>
          <w:p w:rsidR="003E2A85" w:rsidRPr="00F50819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299,57</w:t>
            </w:r>
          </w:p>
        </w:tc>
        <w:tc>
          <w:tcPr>
            <w:tcW w:w="1249" w:type="dxa"/>
            <w:vAlign w:val="center"/>
          </w:tcPr>
          <w:p w:rsidR="003E2A85" w:rsidRPr="00F50819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0</w:t>
            </w:r>
          </w:p>
        </w:tc>
        <w:tc>
          <w:tcPr>
            <w:tcW w:w="1358" w:type="dxa"/>
            <w:vAlign w:val="center"/>
          </w:tcPr>
          <w:p w:rsidR="003E2A85" w:rsidRPr="00F50819" w:rsidRDefault="00931536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299,57</w:t>
            </w:r>
          </w:p>
        </w:tc>
        <w:tc>
          <w:tcPr>
            <w:tcW w:w="1229" w:type="dxa"/>
            <w:gridSpan w:val="2"/>
            <w:vAlign w:val="center"/>
          </w:tcPr>
          <w:p w:rsidR="003E2A85" w:rsidRPr="00F50819" w:rsidRDefault="00C45C68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328,92</w:t>
            </w:r>
          </w:p>
        </w:tc>
        <w:tc>
          <w:tcPr>
            <w:tcW w:w="1006" w:type="dxa"/>
            <w:vAlign w:val="center"/>
          </w:tcPr>
          <w:p w:rsidR="003E2A85" w:rsidRPr="00F50819" w:rsidRDefault="003E2A85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0</w:t>
            </w:r>
          </w:p>
        </w:tc>
        <w:tc>
          <w:tcPr>
            <w:tcW w:w="1326" w:type="dxa"/>
            <w:vAlign w:val="center"/>
          </w:tcPr>
          <w:p w:rsidR="003E2A85" w:rsidRPr="00F50819" w:rsidRDefault="00C45C68" w:rsidP="003E2A85">
            <w:pPr>
              <w:ind w:firstLine="97"/>
              <w:jc w:val="center"/>
              <w:rPr>
                <w:sz w:val="22"/>
                <w:lang w:val="uk-UA"/>
              </w:rPr>
            </w:pPr>
            <w:r w:rsidRPr="00F50819">
              <w:rPr>
                <w:sz w:val="22"/>
                <w:lang w:val="uk-UA"/>
              </w:rPr>
              <w:t>328,92</w:t>
            </w:r>
          </w:p>
        </w:tc>
      </w:tr>
      <w:bookmarkEnd w:id="0"/>
    </w:tbl>
    <w:p w:rsidR="006F7587" w:rsidRPr="00F50819" w:rsidRDefault="006F7587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tbl>
      <w:tblPr>
        <w:tblpPr w:leftFromText="180" w:rightFromText="180" w:vertAnchor="page" w:horzAnchor="margin" w:tblpX="-147" w:tblpY="7801"/>
        <w:tblW w:w="10343" w:type="dxa"/>
        <w:tblLayout w:type="fixed"/>
        <w:tblLook w:val="00A0" w:firstRow="1" w:lastRow="0" w:firstColumn="1" w:lastColumn="0" w:noHBand="0" w:noVBand="0"/>
      </w:tblPr>
      <w:tblGrid>
        <w:gridCol w:w="562"/>
        <w:gridCol w:w="4962"/>
        <w:gridCol w:w="1701"/>
        <w:gridCol w:w="1984"/>
        <w:gridCol w:w="1134"/>
      </w:tblGrid>
      <w:tr w:rsidR="00F50819" w:rsidRPr="00F50819" w:rsidTr="008C779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Категорії споживачів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Діючі тарифи, грн/люд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Планові тарифи, грн./люд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F50819" w:rsidRPr="00F50819" w:rsidTr="008C7791">
        <w:trPr>
          <w:trHeight w:val="4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lang w:val="uk-UA"/>
              </w:rPr>
            </w:pPr>
          </w:p>
        </w:tc>
      </w:tr>
      <w:tr w:rsidR="00F50819" w:rsidRPr="00F50819" w:rsidTr="008C7791">
        <w:trPr>
          <w:trHeight w:val="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18,31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14,31</w:t>
            </w:r>
          </w:p>
        </w:tc>
      </w:tr>
      <w:tr w:rsidR="00F50819" w:rsidRPr="00F50819" w:rsidTr="008C7791">
        <w:trPr>
          <w:trHeight w:val="3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3,07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30,94</w:t>
            </w:r>
          </w:p>
        </w:tc>
      </w:tr>
      <w:tr w:rsidR="00F50819" w:rsidRPr="00F50819" w:rsidTr="008C7791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2,92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9,93</w:t>
            </w:r>
          </w:p>
        </w:tc>
      </w:tr>
      <w:tr w:rsidR="00F50819" w:rsidRPr="00F50819" w:rsidTr="008C7791">
        <w:trPr>
          <w:trHeight w:val="1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захоронення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39,7</w:t>
            </w:r>
          </w:p>
        </w:tc>
      </w:tr>
      <w:tr w:rsidR="00F50819" w:rsidRPr="00F50819" w:rsidTr="008C7791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29,01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19,75</w:t>
            </w:r>
          </w:p>
        </w:tc>
      </w:tr>
      <w:tr w:rsidR="00F50819" w:rsidRPr="00F50819" w:rsidTr="008C779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Для населення приватного сектору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uk-UA"/>
              </w:rPr>
            </w:pPr>
          </w:p>
        </w:tc>
      </w:tr>
      <w:tr w:rsidR="00F50819" w:rsidRPr="00F50819" w:rsidTr="008C779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ind w:firstLine="0"/>
              <w:jc w:val="center"/>
              <w:rPr>
                <w:lang w:val="uk-UA"/>
              </w:rPr>
            </w:pPr>
            <w:r w:rsidRPr="00F50819">
              <w:rPr>
                <w:lang w:val="uk-UA"/>
              </w:rPr>
              <w:t>14,26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70,13</w:t>
            </w:r>
          </w:p>
        </w:tc>
      </w:tr>
      <w:tr w:rsidR="00F50819" w:rsidRPr="00F50819" w:rsidTr="008C779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ind w:firstLine="0"/>
              <w:jc w:val="center"/>
              <w:rPr>
                <w:lang w:val="uk-UA"/>
              </w:rPr>
            </w:pPr>
            <w:r w:rsidRPr="00F50819">
              <w:rPr>
                <w:lang w:val="uk-UA"/>
              </w:rPr>
              <w:t>3,07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30,94</w:t>
            </w:r>
          </w:p>
        </w:tc>
      </w:tr>
      <w:tr w:rsidR="00F50819" w:rsidRPr="00F50819" w:rsidTr="008C779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ind w:firstLine="0"/>
              <w:jc w:val="center"/>
              <w:rPr>
                <w:lang w:val="uk-UA"/>
              </w:rPr>
            </w:pPr>
            <w:r w:rsidRPr="00F50819">
              <w:rPr>
                <w:lang w:val="uk-UA"/>
              </w:rPr>
              <w:t>2,92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9,93</w:t>
            </w:r>
          </w:p>
        </w:tc>
      </w:tr>
      <w:tr w:rsidR="00F50819" w:rsidRPr="00F50819" w:rsidTr="008C779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захоронення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39,74</w:t>
            </w:r>
          </w:p>
        </w:tc>
      </w:tr>
      <w:tr w:rsidR="00F50819" w:rsidRPr="00F50819" w:rsidTr="008C7791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rPr>
                <w:rFonts w:ascii="Times New Roman" w:hAnsi="Times New Roman"/>
                <w:lang w:val="uk-UA"/>
              </w:rPr>
            </w:pPr>
            <w:r w:rsidRPr="00F50819">
              <w:rPr>
                <w:rFonts w:ascii="Times New Roman" w:hAnsi="Times New Roman"/>
                <w:lang w:val="uk-UA"/>
              </w:rPr>
              <w:t>Р</w:t>
            </w:r>
            <w:r w:rsidRPr="00F50819">
              <w:rPr>
                <w:rFonts w:ascii="Times New Roman" w:hAnsi="Times New Roman"/>
                <w:b/>
                <w:lang w:val="uk-UA"/>
              </w:rPr>
              <w:t>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25,71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819" w:rsidRPr="00F50819" w:rsidRDefault="00F50819" w:rsidP="00F50819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19" w:rsidRPr="00F50819" w:rsidRDefault="00F50819" w:rsidP="00F5081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 w:cs="Calibri"/>
                <w:lang w:val="uk-UA"/>
              </w:rPr>
            </w:pPr>
            <w:r w:rsidRPr="00F50819">
              <w:rPr>
                <w:rFonts w:eastAsiaTheme="minorHAnsi" w:cs="Calibri"/>
                <w:lang w:val="uk-UA"/>
              </w:rPr>
              <w:t>52,15</w:t>
            </w:r>
          </w:p>
        </w:tc>
      </w:tr>
    </w:tbl>
    <w:p w:rsidR="00967E73" w:rsidRPr="00F50819" w:rsidRDefault="00967E73" w:rsidP="00531678">
      <w:pPr>
        <w:spacing w:after="0" w:line="240" w:lineRule="auto"/>
        <w:ind w:left="-17"/>
        <w:rPr>
          <w:sz w:val="25"/>
          <w:szCs w:val="25"/>
          <w:lang w:val="uk-UA"/>
        </w:rPr>
      </w:pPr>
      <w:bookmarkStart w:id="1" w:name="_GoBack"/>
    </w:p>
    <w:bookmarkEnd w:id="1"/>
    <w:p w:rsidR="00967E73" w:rsidRPr="00F50819" w:rsidRDefault="00967E73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3C6C38" w:rsidRPr="00F50819" w:rsidRDefault="003C6C38" w:rsidP="003C6C38">
      <w:pPr>
        <w:jc w:val="center"/>
        <w:rPr>
          <w:b/>
          <w:sz w:val="24"/>
          <w:szCs w:val="24"/>
          <w:lang w:val="uk-UA"/>
        </w:rPr>
      </w:pPr>
      <w:r w:rsidRPr="00F50819">
        <w:rPr>
          <w:b/>
          <w:sz w:val="24"/>
          <w:szCs w:val="24"/>
          <w:lang w:val="uk-UA"/>
        </w:rPr>
        <w:t>Структура тарифу на послуги з поводження з побутовими відходами (вивезення твердих побутових, великогабаритних та ремонтних відходів) ТОВ «СЕРВІСРЕСУРС»</w:t>
      </w:r>
    </w:p>
    <w:tbl>
      <w:tblPr>
        <w:tblW w:w="10365" w:type="dxa"/>
        <w:jc w:val="center"/>
        <w:tblLook w:val="04A0" w:firstRow="1" w:lastRow="0" w:firstColumn="1" w:lastColumn="0" w:noHBand="0" w:noVBand="1"/>
      </w:tblPr>
      <w:tblGrid>
        <w:gridCol w:w="1314"/>
        <w:gridCol w:w="4346"/>
        <w:gridCol w:w="1464"/>
        <w:gridCol w:w="1774"/>
        <w:gridCol w:w="1467"/>
      </w:tblGrid>
      <w:tr w:rsidR="003C6C38" w:rsidRPr="00F50819" w:rsidTr="00F50819">
        <w:trPr>
          <w:trHeight w:val="330"/>
          <w:jc w:val="center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C38" w:rsidRPr="00F50819" w:rsidRDefault="003C6C38" w:rsidP="003C6C38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4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F50819" w:rsidRDefault="003C6C38" w:rsidP="003C6C38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Статті калькуляції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C38" w:rsidRPr="00F50819" w:rsidRDefault="003C6C38" w:rsidP="003C6C38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вивезення твердих побутових відходів за 1 м3, грн.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C38" w:rsidRPr="00F50819" w:rsidRDefault="003C6C38" w:rsidP="003C6C38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вивезення великогабаритних відходів за 1 м3, грн.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C38" w:rsidRPr="00F50819" w:rsidRDefault="003C6C38" w:rsidP="003C6C38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вивезення ремонтних відходів за 1 м3, грн.</w:t>
            </w:r>
          </w:p>
        </w:tc>
      </w:tr>
      <w:tr w:rsidR="003C6C38" w:rsidRPr="00F50819" w:rsidTr="00F50819">
        <w:trPr>
          <w:trHeight w:val="171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6C38" w:rsidRPr="00F50819" w:rsidRDefault="003C6C38" w:rsidP="003C6C38">
            <w:pPr>
              <w:spacing w:after="0" w:line="240" w:lineRule="auto"/>
              <w:ind w:firstLine="22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6C38" w:rsidRPr="00F50819" w:rsidRDefault="003C6C38" w:rsidP="003C6C3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38" w:rsidRPr="00F50819" w:rsidRDefault="003C6C38" w:rsidP="003C6C3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38" w:rsidRPr="00F50819" w:rsidRDefault="003C6C38" w:rsidP="003C6C3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38" w:rsidRPr="00F50819" w:rsidRDefault="003C6C38" w:rsidP="003C6C3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C38" w:rsidRPr="00F50819" w:rsidTr="00F50819">
        <w:trPr>
          <w:trHeight w:val="552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38" w:rsidRPr="00F50819" w:rsidRDefault="003C6C38" w:rsidP="003C6C3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C6C38" w:rsidRPr="00F50819" w:rsidRDefault="003C6C38" w:rsidP="003C6C38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6C38" w:rsidRPr="00F50819" w:rsidRDefault="003C6C38" w:rsidP="003C6C3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6C38" w:rsidRPr="00F50819" w:rsidRDefault="003C6C38" w:rsidP="003C6C3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6C38" w:rsidRPr="00F50819" w:rsidRDefault="003C6C38" w:rsidP="003C6C3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24A4" w:rsidRPr="00F50819" w:rsidTr="00F50819">
        <w:trPr>
          <w:trHeight w:val="263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Виробнича собівартість, усього, зокрема: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123,13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138,75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249,98</w:t>
            </w:r>
          </w:p>
        </w:tc>
      </w:tr>
      <w:tr w:rsidR="005F24A4" w:rsidRPr="00F50819" w:rsidTr="00F50819">
        <w:trPr>
          <w:trHeight w:val="213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30,74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23,30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35,35</w:t>
            </w:r>
          </w:p>
        </w:tc>
      </w:tr>
      <w:tr w:rsidR="005F24A4" w:rsidRPr="00F50819" w:rsidTr="00F50819">
        <w:trPr>
          <w:trHeight w:val="231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паливно-мастильні матеріали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24,00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18,87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27,33</w:t>
            </w:r>
          </w:p>
        </w:tc>
      </w:tr>
      <w:tr w:rsidR="005F24A4" w:rsidRPr="00F50819" w:rsidTr="00F50819">
        <w:trPr>
          <w:trHeight w:val="249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5,24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3,86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6,70</w:t>
            </w:r>
          </w:p>
        </w:tc>
      </w:tr>
      <w:tr w:rsidR="005F24A4" w:rsidRPr="00F50819" w:rsidTr="00F50819">
        <w:trPr>
          <w:trHeight w:val="125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витрати на автомобільні шини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1,37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0,50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1,16</w:t>
            </w:r>
          </w:p>
        </w:tc>
      </w:tr>
      <w:tr w:rsidR="005F24A4" w:rsidRPr="00F50819" w:rsidTr="00F50819">
        <w:trPr>
          <w:trHeight w:val="284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lastRenderedPageBreak/>
              <w:t>1.1.4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витрати на акумуляторні батареї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0,13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0,07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0,16</w:t>
            </w:r>
          </w:p>
        </w:tc>
      </w:tr>
      <w:tr w:rsidR="005F24A4" w:rsidRPr="00F50819" w:rsidTr="00F50819">
        <w:trPr>
          <w:trHeight w:val="261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33,56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61,34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115,15</w:t>
            </w:r>
          </w:p>
        </w:tc>
      </w:tr>
      <w:tr w:rsidR="005F24A4" w:rsidRPr="00F50819" w:rsidTr="00F50819">
        <w:trPr>
          <w:trHeight w:val="264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37,08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29,60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55,32</w:t>
            </w:r>
          </w:p>
        </w:tc>
      </w:tr>
      <w:tr w:rsidR="005F24A4" w:rsidRPr="00F50819" w:rsidTr="00F50819">
        <w:trPr>
          <w:trHeight w:val="435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1.3.1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7,38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13,50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25,33</w:t>
            </w:r>
          </w:p>
        </w:tc>
      </w:tr>
      <w:tr w:rsidR="005F24A4" w:rsidRPr="00F50819" w:rsidTr="00F50819">
        <w:trPr>
          <w:trHeight w:val="123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1.3.2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 xml:space="preserve">амортизація основних виробничих засобів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1,57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F24A4" w:rsidRPr="00F50819" w:rsidTr="00F50819">
        <w:trPr>
          <w:trHeight w:val="141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1.3.3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оренда основних виробничих засобів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14,38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14,62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26,66</w:t>
            </w:r>
          </w:p>
        </w:tc>
      </w:tr>
      <w:tr w:rsidR="005F24A4" w:rsidRPr="00F50819" w:rsidTr="00F50819">
        <w:trPr>
          <w:trHeight w:val="172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1.3.4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амортизація контейнерів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1,15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F24A4" w:rsidRPr="00F50819" w:rsidTr="00F50819">
        <w:trPr>
          <w:trHeight w:val="177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1.3.4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оренда контейнерів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12,60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1,48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3,33</w:t>
            </w:r>
          </w:p>
        </w:tc>
      </w:tr>
      <w:tr w:rsidR="005F24A4" w:rsidRPr="00F50819" w:rsidTr="00F50819">
        <w:trPr>
          <w:trHeight w:val="196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21,75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24,51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44,16</w:t>
            </w:r>
          </w:p>
        </w:tc>
      </w:tr>
      <w:tr w:rsidR="005F24A4" w:rsidRPr="00F50819" w:rsidTr="00F50819">
        <w:trPr>
          <w:trHeight w:val="227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7,96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8,97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16,17</w:t>
            </w:r>
          </w:p>
        </w:tc>
      </w:tr>
      <w:tr w:rsidR="005F24A4" w:rsidRPr="00F50819" w:rsidTr="00F50819">
        <w:trPr>
          <w:trHeight w:val="89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3,92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4,41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7,95</w:t>
            </w:r>
          </w:p>
        </w:tc>
      </w:tr>
      <w:tr w:rsidR="005F24A4" w:rsidRPr="00F50819" w:rsidTr="00F50819">
        <w:trPr>
          <w:trHeight w:val="262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Усього витрат повної собівартості*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135,01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152,13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274,10</w:t>
            </w:r>
          </w:p>
        </w:tc>
      </w:tr>
      <w:tr w:rsidR="005F24A4" w:rsidRPr="00F50819" w:rsidTr="00F50819">
        <w:trPr>
          <w:trHeight w:val="267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Планований прибуток*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-</w:t>
            </w:r>
          </w:p>
        </w:tc>
      </w:tr>
      <w:tr w:rsidR="005F24A4" w:rsidRPr="00F50819" w:rsidTr="00F50819">
        <w:trPr>
          <w:trHeight w:val="115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Дохід від реалізації вторинної сировини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-0,49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5F24A4" w:rsidRPr="00F50819" w:rsidTr="00F50819">
        <w:trPr>
          <w:trHeight w:val="263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134,52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152,13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274,10</w:t>
            </w:r>
          </w:p>
        </w:tc>
      </w:tr>
      <w:tr w:rsidR="005F24A4" w:rsidRPr="00F50819" w:rsidTr="00F50819">
        <w:trPr>
          <w:trHeight w:val="263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ПДВ (20%)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26,90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30,43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54,82</w:t>
            </w:r>
          </w:p>
        </w:tc>
      </w:tr>
      <w:tr w:rsidR="005F24A4" w:rsidRPr="00F50819" w:rsidTr="00F50819">
        <w:trPr>
          <w:trHeight w:val="70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Всього з ПДВ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161,42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182,56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328,92</w:t>
            </w:r>
          </w:p>
        </w:tc>
      </w:tr>
      <w:tr w:rsidR="005F24A4" w:rsidRPr="00F50819" w:rsidTr="00F50819">
        <w:trPr>
          <w:trHeight w:val="70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50,68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 w:rsidR="005F24A4" w:rsidRPr="00F50819" w:rsidTr="00F50819">
        <w:trPr>
          <w:trHeight w:val="70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081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4A4" w:rsidRPr="00F50819" w:rsidRDefault="005F24A4" w:rsidP="005F24A4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Всього з захороненням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67009C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211,87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182,56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24A4" w:rsidRPr="00F50819" w:rsidRDefault="005F24A4" w:rsidP="005F24A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F50819">
              <w:rPr>
                <w:b/>
                <w:bCs/>
                <w:sz w:val="20"/>
                <w:szCs w:val="20"/>
                <w:lang w:val="uk-UA"/>
              </w:rPr>
              <w:t>328,92</w:t>
            </w:r>
          </w:p>
        </w:tc>
      </w:tr>
    </w:tbl>
    <w:p w:rsidR="003C6C38" w:rsidRPr="00F50819" w:rsidRDefault="003C6C38" w:rsidP="003C6C38">
      <w:pPr>
        <w:spacing w:after="0" w:line="240" w:lineRule="auto"/>
        <w:ind w:firstLine="540"/>
        <w:jc w:val="center"/>
        <w:rPr>
          <w:b/>
          <w:bCs/>
          <w:sz w:val="24"/>
          <w:szCs w:val="24"/>
          <w:lang w:val="uk-UA"/>
        </w:rPr>
      </w:pPr>
    </w:p>
    <w:p w:rsidR="003C6C38" w:rsidRPr="00F50819" w:rsidRDefault="003C6C38" w:rsidP="003C6C38">
      <w:pPr>
        <w:spacing w:after="0" w:line="240" w:lineRule="auto"/>
        <w:ind w:firstLine="540"/>
        <w:jc w:val="center"/>
        <w:rPr>
          <w:b/>
          <w:bCs/>
          <w:sz w:val="24"/>
          <w:szCs w:val="24"/>
          <w:lang w:val="uk-UA"/>
        </w:rPr>
      </w:pPr>
      <w:r w:rsidRPr="00F50819">
        <w:rPr>
          <w:b/>
          <w:bCs/>
          <w:sz w:val="24"/>
          <w:szCs w:val="24"/>
          <w:lang w:val="uk-UA"/>
        </w:rPr>
        <w:t>Структура тарифу на п</w:t>
      </w:r>
      <w:r w:rsidR="00F50819">
        <w:rPr>
          <w:b/>
          <w:bCs/>
          <w:sz w:val="24"/>
          <w:szCs w:val="24"/>
          <w:lang w:val="uk-UA"/>
        </w:rPr>
        <w:t xml:space="preserve">ослугу з захоронення побутових </w:t>
      </w:r>
      <w:r w:rsidRPr="00F50819">
        <w:rPr>
          <w:b/>
          <w:bCs/>
          <w:sz w:val="24"/>
          <w:szCs w:val="24"/>
          <w:lang w:val="uk-UA"/>
        </w:rPr>
        <w:t xml:space="preserve">відходів по                              </w:t>
      </w:r>
    </w:p>
    <w:p w:rsidR="003C6C38" w:rsidRPr="00F50819" w:rsidRDefault="003C6C38" w:rsidP="003C6C38">
      <w:pPr>
        <w:spacing w:after="0" w:line="240" w:lineRule="auto"/>
        <w:ind w:firstLine="540"/>
        <w:jc w:val="center"/>
        <w:rPr>
          <w:b/>
          <w:bCs/>
          <w:sz w:val="24"/>
          <w:szCs w:val="24"/>
          <w:lang w:val="uk-UA"/>
        </w:rPr>
      </w:pPr>
      <w:r w:rsidRPr="00F50819">
        <w:rPr>
          <w:b/>
          <w:bCs/>
          <w:sz w:val="24"/>
          <w:szCs w:val="24"/>
          <w:lang w:val="uk-UA"/>
        </w:rPr>
        <w:t>КП "СУМИЖИЛКОМСЕРВІС" Сумської міської ради на планований період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417"/>
        <w:gridCol w:w="1276"/>
      </w:tblGrid>
      <w:tr w:rsidR="000C279F" w:rsidRPr="00F50819" w:rsidTr="00F50819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Показник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усього,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грн/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грн/  м3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Д</w:t>
            </w:r>
          </w:p>
        </w:tc>
      </w:tr>
      <w:tr w:rsidR="000C279F" w:rsidRPr="00F50819" w:rsidTr="00F50819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Виробнича собівартість, усього, у тому числі: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19547,21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190,71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36,27</w:t>
            </w:r>
          </w:p>
        </w:tc>
      </w:tr>
      <w:tr w:rsidR="000C279F" w:rsidRPr="00F50819" w:rsidTr="00F50819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прямі матеріальні витрати, у тому числі: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4060,08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7,53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 xml:space="preserve">витрати на паливно-мастильні матеріали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F5081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2787,26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5,17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194,71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0,36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електроенергія на технологічні потреби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витрати на доставку ґрунту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757,16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1,41</w:t>
            </w:r>
          </w:p>
        </w:tc>
      </w:tr>
      <w:tr w:rsidR="000C279F" w:rsidRPr="00F50819" w:rsidTr="00F50819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матеріальні витрати для збирання, транспортування та знезараження фільтрату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інші прямі матеріальні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0,60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 xml:space="preserve">прямі 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2303,31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4,27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9349,88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17,35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3833,93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7,11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сплата екологічного податку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1820,52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3,38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1.4.2.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сплата земельного  податку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1942,11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3,60</w:t>
            </w:r>
          </w:p>
        </w:tc>
      </w:tr>
      <w:tr w:rsidR="000C279F" w:rsidRPr="00F50819" w:rsidTr="00F50819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1.4.3.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1.4.4.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інші загальновиробничі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71,31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0,13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3139,66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5,83</w:t>
            </w:r>
          </w:p>
        </w:tc>
      </w:tr>
      <w:tr w:rsidR="000C279F" w:rsidRPr="00F50819" w:rsidTr="00F50819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2001,65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3,71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інші адміністративні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2,11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Витрати на збут,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інші збутові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 xml:space="preserve">Інші операційні витрати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0,13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 xml:space="preserve">Фінансові витрати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Усього витрат повної собівартості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22758,09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222,04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42,23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Витрати на покриття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Планований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чистий прибуток,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8.2.1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rPr>
                <w:color w:val="auto"/>
                <w:sz w:val="22"/>
                <w:lang w:val="uk-UA"/>
              </w:rPr>
            </w:pPr>
            <w:proofErr w:type="spellStart"/>
            <w:r w:rsidRPr="00F50819">
              <w:rPr>
                <w:color w:val="auto"/>
                <w:sz w:val="22"/>
                <w:lang w:val="uk-UA"/>
              </w:rPr>
              <w:t>дівіденди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8.2.2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резервний фонд (капітал)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8.2.3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8.2.4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інше використання прибутку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  <w:tr w:rsidR="000C279F" w:rsidRPr="00F50819" w:rsidTr="00F50819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Вартість послуги з захоронення побутових відходів за відповідним тарифом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22758,09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х</w:t>
            </w:r>
          </w:p>
        </w:tc>
      </w:tr>
      <w:tr w:rsidR="000C279F" w:rsidRPr="00F50819" w:rsidTr="00F50819">
        <w:trPr>
          <w:trHeight w:val="5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1"/>
                <w:szCs w:val="21"/>
                <w:lang w:val="uk-UA"/>
              </w:rPr>
            </w:pPr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 xml:space="preserve">Обсяг послуги з захоронення побутових </w:t>
            </w:r>
            <w:proofErr w:type="spellStart"/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>віходів</w:t>
            </w:r>
            <w:proofErr w:type="spellEnd"/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 xml:space="preserve"> (</w:t>
            </w:r>
            <w:proofErr w:type="spellStart"/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>тис.т</w:t>
            </w:r>
            <w:proofErr w:type="spellEnd"/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>, тис.м3)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F5081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F50819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538,88</w:t>
            </w:r>
          </w:p>
        </w:tc>
      </w:tr>
      <w:tr w:rsidR="000C279F" w:rsidRPr="00F50819" w:rsidTr="00F50819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1"/>
                <w:szCs w:val="21"/>
                <w:lang w:val="uk-UA"/>
              </w:rPr>
            </w:pPr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 xml:space="preserve">Тариф на послугу з захоронення побутових відходів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222,04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42,23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1"/>
                <w:szCs w:val="21"/>
                <w:lang w:val="uk-UA"/>
              </w:rPr>
            </w:pPr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>Паливно-мастильні матеріали,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12,25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1"/>
                <w:szCs w:val="21"/>
                <w:lang w:val="uk-UA"/>
              </w:rPr>
            </w:pPr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>Матеріали для ремонту засобів механізації,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0,86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1"/>
                <w:szCs w:val="21"/>
                <w:lang w:val="uk-UA"/>
              </w:rPr>
            </w:pPr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>Екологічний податок за розміщення відходів,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8,00</w:t>
            </w:r>
          </w:p>
        </w:tc>
      </w:tr>
      <w:tr w:rsidR="000C279F" w:rsidRPr="00F50819" w:rsidTr="00F50819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b/>
                <w:bCs/>
                <w:color w:val="auto"/>
                <w:sz w:val="22"/>
                <w:lang w:val="uk-UA"/>
              </w:rPr>
            </w:pPr>
            <w:r w:rsidRPr="00F50819">
              <w:rPr>
                <w:b/>
                <w:bCs/>
                <w:color w:val="auto"/>
                <w:sz w:val="22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left"/>
              <w:rPr>
                <w:b/>
                <w:bCs/>
                <w:color w:val="auto"/>
                <w:sz w:val="21"/>
                <w:szCs w:val="21"/>
                <w:lang w:val="uk-UA"/>
              </w:rPr>
            </w:pPr>
            <w:r w:rsidRPr="00F50819">
              <w:rPr>
                <w:b/>
                <w:bCs/>
                <w:color w:val="auto"/>
                <w:sz w:val="21"/>
                <w:szCs w:val="21"/>
                <w:lang w:val="uk-UA"/>
              </w:rPr>
              <w:t>Рівень рентабельності,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5F2" w:rsidRPr="00F50819" w:rsidRDefault="009405F2" w:rsidP="009405F2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val="uk-UA"/>
              </w:rPr>
            </w:pPr>
            <w:r w:rsidRPr="00F50819">
              <w:rPr>
                <w:color w:val="auto"/>
                <w:sz w:val="22"/>
                <w:lang w:val="uk-UA"/>
              </w:rPr>
              <w:t>0,00</w:t>
            </w:r>
          </w:p>
        </w:tc>
      </w:tr>
    </w:tbl>
    <w:p w:rsidR="009405F2" w:rsidRPr="00F50819" w:rsidRDefault="009405F2" w:rsidP="003C6C38">
      <w:pPr>
        <w:spacing w:after="0"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FE20B0" w:rsidRPr="00F50819" w:rsidRDefault="00FE20B0" w:rsidP="00FE20B0">
      <w:pPr>
        <w:spacing w:after="0" w:line="225" w:lineRule="atLeast"/>
        <w:jc w:val="right"/>
        <w:rPr>
          <w:sz w:val="24"/>
          <w:szCs w:val="24"/>
          <w:lang w:val="uk-UA"/>
        </w:rPr>
      </w:pPr>
      <w:r w:rsidRPr="00F50819">
        <w:rPr>
          <w:b/>
          <w:sz w:val="24"/>
          <w:szCs w:val="24"/>
          <w:lang w:val="uk-UA"/>
        </w:rPr>
        <w:t>Тарифи на захоронення, грн, на 1 людину,</w:t>
      </w:r>
      <w:r w:rsidRPr="00F50819">
        <w:rPr>
          <w:sz w:val="24"/>
          <w:szCs w:val="24"/>
          <w:lang w:val="uk-UA"/>
        </w:rPr>
        <w:t xml:space="preserve"> з ПДВ</w:t>
      </w:r>
    </w:p>
    <w:p w:rsidR="00FE20B0" w:rsidRPr="00F50819" w:rsidRDefault="00FE20B0" w:rsidP="00FE20B0">
      <w:pPr>
        <w:spacing w:after="0" w:line="240" w:lineRule="auto"/>
        <w:ind w:firstLine="540"/>
        <w:jc w:val="right"/>
        <w:rPr>
          <w:b/>
          <w:sz w:val="24"/>
          <w:szCs w:val="24"/>
          <w:lang w:val="uk-UA"/>
        </w:rPr>
      </w:pPr>
    </w:p>
    <w:tbl>
      <w:tblPr>
        <w:tblW w:w="996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1"/>
        <w:gridCol w:w="3969"/>
        <w:gridCol w:w="1129"/>
        <w:gridCol w:w="1121"/>
        <w:gridCol w:w="952"/>
        <w:gridCol w:w="1195"/>
        <w:gridCol w:w="984"/>
      </w:tblGrid>
      <w:tr w:rsidR="00FE20B0" w:rsidRPr="00F50819" w:rsidTr="00F50819">
        <w:trPr>
          <w:trHeight w:val="5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 xml:space="preserve">№ </w:t>
            </w:r>
          </w:p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Категорії споживачів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Діючий, грн./м</w:t>
            </w:r>
            <w:r w:rsidRPr="00F5081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Діючий, грн/люд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План, грн./м</w:t>
            </w:r>
            <w:r w:rsidRPr="00F5081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План, грн./люд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0819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FE20B0" w:rsidRPr="00F50819" w:rsidTr="00F50819">
        <w:trPr>
          <w:trHeight w:val="53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4,71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67009C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50,68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67009C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6,58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5E1244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39,77</w:t>
            </w:r>
          </w:p>
        </w:tc>
      </w:tr>
      <w:tr w:rsidR="00FE20B0" w:rsidRPr="00F50819" w:rsidTr="00F50819">
        <w:trPr>
          <w:trHeight w:val="27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приватного сектору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5,46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67009C" w:rsidP="00FE20B0">
            <w:pPr>
              <w:ind w:hanging="95"/>
              <w:jc w:val="center"/>
              <w:rPr>
                <w:lang w:val="uk-UA"/>
              </w:rPr>
            </w:pPr>
            <w:r w:rsidRPr="00F50819">
              <w:rPr>
                <w:lang w:val="uk-UA"/>
              </w:rPr>
              <w:t>50,68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67009C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7,63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5E1244" w:rsidP="00FE20B0">
            <w:pPr>
              <w:ind w:hanging="95"/>
              <w:jc w:val="center"/>
              <w:rPr>
                <w:lang w:val="uk-UA"/>
              </w:rPr>
            </w:pPr>
            <w:r w:rsidRPr="00F50819">
              <w:rPr>
                <w:sz w:val="23"/>
                <w:szCs w:val="23"/>
                <w:lang w:val="uk-UA"/>
              </w:rPr>
              <w:t>39,77</w:t>
            </w:r>
          </w:p>
        </w:tc>
      </w:tr>
      <w:tr w:rsidR="00FE20B0" w:rsidRPr="00F50819" w:rsidTr="00F50819">
        <w:trPr>
          <w:trHeight w:val="5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Для установ та організацій, що фінансуються з бюджету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67009C" w:rsidP="00FE20B0">
            <w:pPr>
              <w:ind w:hanging="95"/>
              <w:jc w:val="center"/>
              <w:rPr>
                <w:lang w:val="uk-UA"/>
              </w:rPr>
            </w:pPr>
            <w:r w:rsidRPr="00F50819">
              <w:rPr>
                <w:lang w:val="uk-UA"/>
              </w:rPr>
              <w:t>50,68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5E1244" w:rsidP="00FE20B0">
            <w:pPr>
              <w:ind w:hanging="95"/>
              <w:jc w:val="center"/>
              <w:rPr>
                <w:lang w:val="uk-UA"/>
              </w:rPr>
            </w:pPr>
            <w:r w:rsidRPr="00F50819">
              <w:rPr>
                <w:sz w:val="23"/>
                <w:szCs w:val="23"/>
                <w:lang w:val="uk-UA"/>
              </w:rPr>
              <w:t>39,77</w:t>
            </w:r>
          </w:p>
        </w:tc>
      </w:tr>
      <w:tr w:rsidR="00FE20B0" w:rsidRPr="00F50819" w:rsidTr="00F50819">
        <w:trPr>
          <w:trHeight w:val="27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Для інших споживачів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9949C8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5081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67009C" w:rsidP="00FE20B0">
            <w:pPr>
              <w:ind w:hanging="95"/>
              <w:jc w:val="center"/>
              <w:rPr>
                <w:lang w:val="uk-UA"/>
              </w:rPr>
            </w:pPr>
            <w:r w:rsidRPr="00F50819">
              <w:rPr>
                <w:lang w:val="uk-UA"/>
              </w:rPr>
              <w:t>50,68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FE20B0" w:rsidP="00FE20B0">
            <w:pPr>
              <w:pStyle w:val="a6"/>
              <w:ind w:hanging="9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B0" w:rsidRPr="00F50819" w:rsidRDefault="005E1244" w:rsidP="00FE20B0">
            <w:pPr>
              <w:ind w:hanging="95"/>
              <w:jc w:val="center"/>
              <w:rPr>
                <w:lang w:val="uk-UA"/>
              </w:rPr>
            </w:pPr>
            <w:r w:rsidRPr="00F50819">
              <w:rPr>
                <w:sz w:val="23"/>
                <w:szCs w:val="23"/>
                <w:lang w:val="uk-UA"/>
              </w:rPr>
              <w:t>39,77</w:t>
            </w:r>
          </w:p>
        </w:tc>
      </w:tr>
    </w:tbl>
    <w:p w:rsidR="003C6C38" w:rsidRPr="00F50819" w:rsidRDefault="003C6C38" w:rsidP="00531678">
      <w:pPr>
        <w:spacing w:after="0" w:line="240" w:lineRule="auto"/>
        <w:ind w:left="-17"/>
        <w:rPr>
          <w:sz w:val="25"/>
          <w:szCs w:val="25"/>
          <w:lang w:val="uk-UA"/>
        </w:rPr>
      </w:pPr>
    </w:p>
    <w:p w:rsidR="00A009D8" w:rsidRPr="00F50819" w:rsidRDefault="00A009D8" w:rsidP="00A009D8">
      <w:pPr>
        <w:pStyle w:val="a3"/>
        <w:spacing w:after="0" w:line="240" w:lineRule="auto"/>
        <w:rPr>
          <w:b/>
          <w:sz w:val="24"/>
          <w:szCs w:val="24"/>
          <w:lang w:val="uk-UA"/>
        </w:rPr>
      </w:pPr>
    </w:p>
    <w:p w:rsidR="00A009D8" w:rsidRPr="00F50819" w:rsidRDefault="00A009D8" w:rsidP="006F7587">
      <w:pPr>
        <w:spacing w:after="0" w:line="240" w:lineRule="auto"/>
        <w:ind w:left="-17"/>
        <w:rPr>
          <w:sz w:val="25"/>
          <w:szCs w:val="25"/>
          <w:lang w:val="uk-UA"/>
        </w:rPr>
      </w:pPr>
    </w:p>
    <w:sectPr w:rsidR="00A009D8" w:rsidRPr="00F50819" w:rsidSect="00B22EAC">
      <w:pgSz w:w="11900" w:h="16820"/>
      <w:pgMar w:top="709" w:right="56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98A"/>
    <w:multiLevelType w:val="hybridMultilevel"/>
    <w:tmpl w:val="026E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28A3"/>
    <w:multiLevelType w:val="hybridMultilevel"/>
    <w:tmpl w:val="6D82789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9"/>
    <w:rsid w:val="000B43F3"/>
    <w:rsid w:val="000C279F"/>
    <w:rsid w:val="000E2255"/>
    <w:rsid w:val="00121AFA"/>
    <w:rsid w:val="00281EEE"/>
    <w:rsid w:val="003279AC"/>
    <w:rsid w:val="0033223B"/>
    <w:rsid w:val="00375F33"/>
    <w:rsid w:val="00383D06"/>
    <w:rsid w:val="003C6C38"/>
    <w:rsid w:val="003E2A85"/>
    <w:rsid w:val="00414811"/>
    <w:rsid w:val="00491D47"/>
    <w:rsid w:val="00531678"/>
    <w:rsid w:val="0058039E"/>
    <w:rsid w:val="005D235F"/>
    <w:rsid w:val="005E1244"/>
    <w:rsid w:val="005F24A4"/>
    <w:rsid w:val="0067009C"/>
    <w:rsid w:val="00684AE8"/>
    <w:rsid w:val="006C4B3F"/>
    <w:rsid w:val="006F7587"/>
    <w:rsid w:val="00722BC0"/>
    <w:rsid w:val="007308EC"/>
    <w:rsid w:val="007A6ECE"/>
    <w:rsid w:val="007F2868"/>
    <w:rsid w:val="00827185"/>
    <w:rsid w:val="00827776"/>
    <w:rsid w:val="00856A68"/>
    <w:rsid w:val="008C7791"/>
    <w:rsid w:val="00931536"/>
    <w:rsid w:val="00932ADE"/>
    <w:rsid w:val="009405F2"/>
    <w:rsid w:val="00967E73"/>
    <w:rsid w:val="009949C8"/>
    <w:rsid w:val="009F066F"/>
    <w:rsid w:val="00A009D8"/>
    <w:rsid w:val="00A06D96"/>
    <w:rsid w:val="00A61BCA"/>
    <w:rsid w:val="00A73440"/>
    <w:rsid w:val="00B22EAC"/>
    <w:rsid w:val="00B6466A"/>
    <w:rsid w:val="00C14B1A"/>
    <w:rsid w:val="00C45C68"/>
    <w:rsid w:val="00C6113F"/>
    <w:rsid w:val="00D27327"/>
    <w:rsid w:val="00DD0B69"/>
    <w:rsid w:val="00E01ED2"/>
    <w:rsid w:val="00E26710"/>
    <w:rsid w:val="00EF290B"/>
    <w:rsid w:val="00F50819"/>
    <w:rsid w:val="00F528AB"/>
    <w:rsid w:val="00F62B41"/>
    <w:rsid w:val="00F63E6F"/>
    <w:rsid w:val="00FA671A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6AFF2"/>
  <w15:docId w15:val="{3A53DEE8-BD3C-47AB-8571-6B514CDD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9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2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4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967E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A00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Юлія Володимирівна</dc:creator>
  <cp:keywords/>
  <cp:lastModifiedBy>Гулякін Руслан Олександрович</cp:lastModifiedBy>
  <cp:revision>3</cp:revision>
  <cp:lastPrinted>2021-07-15T08:39:00Z</cp:lastPrinted>
  <dcterms:created xsi:type="dcterms:W3CDTF">2021-11-22T07:25:00Z</dcterms:created>
  <dcterms:modified xsi:type="dcterms:W3CDTF">2021-11-22T07:26:00Z</dcterms:modified>
</cp:coreProperties>
</file>