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4E" w:rsidRPr="00453A71" w:rsidRDefault="0014534E" w:rsidP="00453A71">
      <w:pPr>
        <w:shd w:val="clear" w:color="auto" w:fill="FFFFFF"/>
        <w:ind w:left="14" w:firstLine="734"/>
        <w:jc w:val="both"/>
        <w:rPr>
          <w:b/>
          <w:color w:val="000000"/>
          <w:sz w:val="24"/>
          <w:szCs w:val="24"/>
          <w:lang w:val="uk-UA"/>
        </w:rPr>
      </w:pPr>
      <w:bookmarkStart w:id="0" w:name="_GoBack"/>
      <w:bookmarkEnd w:id="0"/>
      <w:r w:rsidRPr="00453A71">
        <w:rPr>
          <w:color w:val="000000"/>
          <w:sz w:val="24"/>
          <w:szCs w:val="24"/>
        </w:rPr>
        <w:tab/>
      </w:r>
      <w:r w:rsidRPr="00453A71">
        <w:rPr>
          <w:color w:val="000000"/>
          <w:sz w:val="24"/>
          <w:szCs w:val="24"/>
        </w:rPr>
        <w:tab/>
      </w:r>
      <w:r w:rsidRPr="00453A71">
        <w:rPr>
          <w:color w:val="000000"/>
          <w:sz w:val="24"/>
          <w:szCs w:val="24"/>
        </w:rPr>
        <w:tab/>
      </w:r>
      <w:r w:rsidR="00453A71">
        <w:rPr>
          <w:color w:val="000000"/>
          <w:sz w:val="24"/>
          <w:szCs w:val="24"/>
        </w:rPr>
        <w:tab/>
      </w:r>
      <w:r w:rsidRPr="00453A71">
        <w:rPr>
          <w:b/>
          <w:color w:val="000000"/>
          <w:sz w:val="24"/>
          <w:szCs w:val="24"/>
          <w:lang w:val="uk-UA"/>
        </w:rPr>
        <w:t>Інформація до відома:</w:t>
      </w:r>
    </w:p>
    <w:p w:rsidR="00877C07" w:rsidRPr="00453A71" w:rsidRDefault="00877C07" w:rsidP="00824EEE">
      <w:pPr>
        <w:shd w:val="clear" w:color="auto" w:fill="FFFFFF"/>
        <w:ind w:left="14" w:firstLine="734"/>
        <w:jc w:val="both"/>
        <w:rPr>
          <w:color w:val="000000"/>
          <w:sz w:val="24"/>
          <w:szCs w:val="24"/>
          <w:lang w:val="uk-UA"/>
        </w:rPr>
      </w:pPr>
      <w:r w:rsidRPr="00453A71">
        <w:rPr>
          <w:color w:val="000000"/>
          <w:sz w:val="24"/>
          <w:szCs w:val="24"/>
          <w:lang w:val="uk-UA"/>
        </w:rPr>
        <w:t>Конституція України гаранту</w:t>
      </w:r>
      <w:r w:rsidR="00F54654" w:rsidRPr="00453A71">
        <w:rPr>
          <w:color w:val="000000"/>
          <w:sz w:val="24"/>
          <w:szCs w:val="24"/>
          <w:lang w:val="uk-UA"/>
        </w:rPr>
        <w:t>є громадянам участь у здійсненні</w:t>
      </w:r>
      <w:r w:rsidRPr="00453A71">
        <w:rPr>
          <w:color w:val="000000"/>
          <w:sz w:val="24"/>
          <w:szCs w:val="24"/>
          <w:lang w:val="uk-UA"/>
        </w:rPr>
        <w:t xml:space="preserve"> правосуддя через присяжних. Залучення громадян до судового процесу робить його ще більш прозорим та сприяє зростанню довіри у населення до правосуддя.</w:t>
      </w:r>
    </w:p>
    <w:p w:rsidR="001A2913" w:rsidRPr="00453A71" w:rsidRDefault="001A2913" w:rsidP="00824EEE">
      <w:pPr>
        <w:shd w:val="clear" w:color="auto" w:fill="FFFFFF"/>
        <w:ind w:left="14" w:firstLine="734"/>
        <w:jc w:val="both"/>
        <w:rPr>
          <w:color w:val="000000"/>
          <w:sz w:val="24"/>
          <w:szCs w:val="24"/>
          <w:lang w:val="uk-UA"/>
        </w:rPr>
      </w:pPr>
      <w:r w:rsidRPr="00453A71">
        <w:rPr>
          <w:color w:val="000000"/>
          <w:sz w:val="24"/>
          <w:szCs w:val="24"/>
          <w:lang w:val="uk-UA"/>
        </w:rPr>
        <w:t>Присяжним є особа, яка у випадках, визначених процесуальним законом, та за її згодою вирішує справи у складі суду разом із суддею аб</w:t>
      </w:r>
      <w:r w:rsidR="00CC7F78" w:rsidRPr="00453A71">
        <w:rPr>
          <w:color w:val="000000"/>
          <w:sz w:val="24"/>
          <w:szCs w:val="24"/>
          <w:lang w:val="uk-UA"/>
        </w:rPr>
        <w:t>о залучається до здійснення прав</w:t>
      </w:r>
      <w:r w:rsidRPr="00453A71">
        <w:rPr>
          <w:color w:val="000000"/>
          <w:sz w:val="24"/>
          <w:szCs w:val="24"/>
          <w:lang w:val="uk-UA"/>
        </w:rPr>
        <w:t>осуддя.</w:t>
      </w:r>
    </w:p>
    <w:p w:rsidR="00755C89" w:rsidRPr="00453A71" w:rsidRDefault="00755C89" w:rsidP="00824EEE">
      <w:pPr>
        <w:shd w:val="clear" w:color="auto" w:fill="FFFFFF"/>
        <w:ind w:left="14" w:firstLine="734"/>
        <w:jc w:val="both"/>
        <w:rPr>
          <w:color w:val="000000"/>
          <w:sz w:val="24"/>
          <w:szCs w:val="24"/>
          <w:lang w:val="uk-UA"/>
        </w:rPr>
      </w:pPr>
      <w:r w:rsidRPr="00453A71">
        <w:rPr>
          <w:color w:val="000000"/>
          <w:sz w:val="24"/>
          <w:szCs w:val="24"/>
          <w:lang w:val="uk-UA"/>
        </w:rPr>
        <w:t>Присяжні залучаються до розгляду у цивільних справах про:</w:t>
      </w:r>
    </w:p>
    <w:p w:rsidR="00755C89" w:rsidRPr="00453A71" w:rsidRDefault="00755C89" w:rsidP="00755C89">
      <w:pPr>
        <w:pStyle w:val="a6"/>
        <w:numPr>
          <w:ilvl w:val="0"/>
          <w:numId w:val="4"/>
        </w:numPr>
        <w:shd w:val="clear" w:color="auto" w:fill="FFFFFF"/>
        <w:jc w:val="both"/>
        <w:rPr>
          <w:color w:val="000000"/>
          <w:sz w:val="24"/>
          <w:szCs w:val="24"/>
          <w:lang w:val="uk-UA"/>
        </w:rPr>
      </w:pPr>
      <w:r w:rsidRPr="00453A71">
        <w:rPr>
          <w:color w:val="000000"/>
          <w:sz w:val="24"/>
          <w:szCs w:val="24"/>
          <w:lang w:val="uk-UA"/>
        </w:rPr>
        <w:t>обмеження, поновлення цивільної дієздатності особи або визнання недієздатною;</w:t>
      </w:r>
    </w:p>
    <w:p w:rsidR="00755C89" w:rsidRPr="00453A71" w:rsidRDefault="00755C89" w:rsidP="00755C89">
      <w:pPr>
        <w:pStyle w:val="a6"/>
        <w:numPr>
          <w:ilvl w:val="0"/>
          <w:numId w:val="4"/>
        </w:numPr>
        <w:shd w:val="clear" w:color="auto" w:fill="FFFFFF"/>
        <w:jc w:val="both"/>
        <w:rPr>
          <w:color w:val="000000"/>
          <w:sz w:val="24"/>
          <w:szCs w:val="24"/>
          <w:lang w:val="uk-UA"/>
        </w:rPr>
      </w:pPr>
      <w:r w:rsidRPr="00453A71">
        <w:rPr>
          <w:color w:val="000000"/>
          <w:sz w:val="24"/>
          <w:szCs w:val="24"/>
          <w:lang w:val="uk-UA"/>
        </w:rPr>
        <w:t>визнання особи безвісно відсутньою чи померлою;</w:t>
      </w:r>
    </w:p>
    <w:p w:rsidR="00755C89" w:rsidRPr="00453A71" w:rsidRDefault="00B100DC" w:rsidP="00755C89">
      <w:pPr>
        <w:pStyle w:val="a6"/>
        <w:numPr>
          <w:ilvl w:val="0"/>
          <w:numId w:val="4"/>
        </w:numPr>
        <w:shd w:val="clear" w:color="auto" w:fill="FFFFFF"/>
        <w:jc w:val="both"/>
        <w:rPr>
          <w:color w:val="000000"/>
          <w:sz w:val="24"/>
          <w:szCs w:val="24"/>
          <w:lang w:val="uk-UA"/>
        </w:rPr>
      </w:pPr>
      <w:r w:rsidRPr="00453A71">
        <w:rPr>
          <w:color w:val="000000"/>
          <w:sz w:val="24"/>
          <w:szCs w:val="24"/>
          <w:lang w:val="uk-UA"/>
        </w:rPr>
        <w:t>усиновлення;</w:t>
      </w:r>
    </w:p>
    <w:p w:rsidR="00B100DC" w:rsidRPr="00453A71" w:rsidRDefault="00B100DC" w:rsidP="00755C89">
      <w:pPr>
        <w:pStyle w:val="a6"/>
        <w:numPr>
          <w:ilvl w:val="0"/>
          <w:numId w:val="4"/>
        </w:numPr>
        <w:shd w:val="clear" w:color="auto" w:fill="FFFFFF"/>
        <w:jc w:val="both"/>
        <w:rPr>
          <w:color w:val="000000"/>
          <w:sz w:val="24"/>
          <w:szCs w:val="24"/>
          <w:lang w:val="uk-UA"/>
        </w:rPr>
      </w:pPr>
      <w:r w:rsidRPr="00453A71">
        <w:rPr>
          <w:color w:val="000000"/>
          <w:sz w:val="24"/>
          <w:szCs w:val="24"/>
          <w:lang w:val="uk-UA"/>
        </w:rPr>
        <w:t>надання особі психіатричної допомоги в примусовому порядку;</w:t>
      </w:r>
    </w:p>
    <w:p w:rsidR="00B100DC" w:rsidRPr="00453A71" w:rsidRDefault="00B100DC" w:rsidP="00755C89">
      <w:pPr>
        <w:pStyle w:val="a6"/>
        <w:numPr>
          <w:ilvl w:val="0"/>
          <w:numId w:val="4"/>
        </w:numPr>
        <w:shd w:val="clear" w:color="auto" w:fill="FFFFFF"/>
        <w:jc w:val="both"/>
        <w:rPr>
          <w:color w:val="000000"/>
          <w:sz w:val="24"/>
          <w:szCs w:val="24"/>
          <w:lang w:val="uk-UA"/>
        </w:rPr>
      </w:pPr>
      <w:r w:rsidRPr="00453A71">
        <w:rPr>
          <w:color w:val="000000"/>
          <w:sz w:val="24"/>
          <w:szCs w:val="24"/>
          <w:lang w:val="uk-UA"/>
        </w:rPr>
        <w:t>примусову госпіталізацію до протитуберкульозного закладу.</w:t>
      </w:r>
    </w:p>
    <w:p w:rsidR="00B100DC" w:rsidRPr="00453A71" w:rsidRDefault="00B100DC" w:rsidP="00B100DC">
      <w:pPr>
        <w:shd w:val="clear" w:color="auto" w:fill="FFFFFF"/>
        <w:ind w:firstLine="708"/>
        <w:jc w:val="both"/>
        <w:rPr>
          <w:color w:val="000000"/>
          <w:sz w:val="24"/>
          <w:szCs w:val="24"/>
          <w:lang w:val="uk-UA"/>
        </w:rPr>
      </w:pPr>
      <w:r w:rsidRPr="00453A71">
        <w:rPr>
          <w:color w:val="000000"/>
          <w:sz w:val="24"/>
          <w:szCs w:val="24"/>
          <w:lang w:val="uk-UA"/>
        </w:rPr>
        <w:t>Відповідно до Кримінального процесуального кодексу України присяжні залучаються для здійснення кримінального провадження у суді щодо злочинів, за вчинення яких передбачено довічне позбавлення волі.</w:t>
      </w:r>
    </w:p>
    <w:p w:rsidR="00877C07" w:rsidRPr="00453A71" w:rsidRDefault="00877C07" w:rsidP="001A2913">
      <w:pPr>
        <w:shd w:val="clear" w:color="auto" w:fill="FFFFFF"/>
        <w:ind w:left="14" w:firstLine="734"/>
        <w:jc w:val="both"/>
        <w:rPr>
          <w:color w:val="000000"/>
          <w:sz w:val="24"/>
          <w:szCs w:val="24"/>
          <w:lang w:val="uk-UA"/>
        </w:rPr>
      </w:pPr>
      <w:r w:rsidRPr="00453A71">
        <w:rPr>
          <w:color w:val="000000"/>
          <w:sz w:val="24"/>
          <w:szCs w:val="24"/>
          <w:lang w:val="uk-UA"/>
        </w:rPr>
        <w:t xml:space="preserve">Вимоги до присяжного передбачені статтею </w:t>
      </w:r>
      <w:r w:rsidRPr="00453A71">
        <w:rPr>
          <w:color w:val="000000"/>
          <w:spacing w:val="-2"/>
          <w:sz w:val="24"/>
          <w:szCs w:val="24"/>
          <w:lang w:val="uk-UA"/>
        </w:rPr>
        <w:t xml:space="preserve">65 Закону </w:t>
      </w:r>
      <w:r w:rsidRPr="00453A71">
        <w:rPr>
          <w:color w:val="000000"/>
          <w:sz w:val="24"/>
          <w:szCs w:val="24"/>
          <w:lang w:val="uk-UA"/>
        </w:rPr>
        <w:t>України «Про судоустрій</w:t>
      </w:r>
      <w:r w:rsidR="002B5C86" w:rsidRPr="00453A71">
        <w:rPr>
          <w:color w:val="000000"/>
          <w:sz w:val="24"/>
          <w:szCs w:val="24"/>
          <w:lang w:val="uk-UA"/>
        </w:rPr>
        <w:t xml:space="preserve"> і статус суддів»</w:t>
      </w:r>
      <w:r w:rsidRPr="00453A71">
        <w:rPr>
          <w:color w:val="000000"/>
          <w:sz w:val="24"/>
          <w:szCs w:val="24"/>
          <w:lang w:val="uk-UA"/>
        </w:rPr>
        <w:t>:</w:t>
      </w:r>
    </w:p>
    <w:p w:rsidR="00877C07" w:rsidRPr="00453A71" w:rsidRDefault="00877C07" w:rsidP="001A2913">
      <w:pPr>
        <w:shd w:val="clear" w:color="auto" w:fill="FFFFFF"/>
        <w:tabs>
          <w:tab w:val="left" w:leader="underscore" w:pos="1771"/>
          <w:tab w:val="left" w:leader="underscore" w:pos="4234"/>
        </w:tabs>
        <w:spacing w:line="276" w:lineRule="auto"/>
        <w:ind w:left="14"/>
        <w:jc w:val="both"/>
        <w:rPr>
          <w:bCs/>
          <w:color w:val="000000"/>
          <w:spacing w:val="-1"/>
          <w:sz w:val="24"/>
          <w:szCs w:val="24"/>
          <w:lang w:val="uk-UA"/>
        </w:rPr>
      </w:pPr>
      <w:r w:rsidRPr="00453A71">
        <w:rPr>
          <w:bCs/>
          <w:color w:val="000000"/>
          <w:spacing w:val="-1"/>
          <w:sz w:val="24"/>
          <w:szCs w:val="24"/>
          <w:lang w:val="uk-UA"/>
        </w:rPr>
        <w:t xml:space="preserve">           1) присяжним може бути громадянин України, який досяг тридцятирічного віку і постійно проживає на території, на яку поширюється юрисдикція суду;</w:t>
      </w:r>
    </w:p>
    <w:p w:rsidR="00877C07" w:rsidRPr="00453A71" w:rsidRDefault="00877C07" w:rsidP="001A2913">
      <w:pPr>
        <w:pStyle w:val="a3"/>
        <w:ind w:firstLine="708"/>
        <w:jc w:val="both"/>
        <w:rPr>
          <w:sz w:val="24"/>
          <w:szCs w:val="24"/>
          <w:lang w:val="uk-UA"/>
        </w:rPr>
      </w:pPr>
      <w:r w:rsidRPr="00453A71">
        <w:rPr>
          <w:sz w:val="24"/>
          <w:szCs w:val="24"/>
          <w:lang w:val="uk-UA"/>
        </w:rPr>
        <w:t>2) особа не повинна бути визнана судом обмежено дієздатною або недієздатною;</w:t>
      </w:r>
    </w:p>
    <w:p w:rsidR="00877C07" w:rsidRPr="00453A71" w:rsidRDefault="00877C07" w:rsidP="001A2913">
      <w:pPr>
        <w:pStyle w:val="a3"/>
        <w:ind w:firstLine="708"/>
        <w:jc w:val="both"/>
        <w:rPr>
          <w:sz w:val="24"/>
          <w:szCs w:val="24"/>
          <w:lang w:val="uk-UA"/>
        </w:rPr>
      </w:pPr>
      <w:r w:rsidRPr="00453A71">
        <w:rPr>
          <w:sz w:val="24"/>
          <w:szCs w:val="24"/>
          <w:lang w:val="uk-UA"/>
        </w:rPr>
        <w:t>3) не повинна мати хронічних психічних чи інших захворювань, що перешкоджають виконанню обов’язків присяжного;</w:t>
      </w:r>
    </w:p>
    <w:p w:rsidR="00877C07" w:rsidRPr="00453A71" w:rsidRDefault="00877C07" w:rsidP="001A2913">
      <w:pPr>
        <w:pStyle w:val="a3"/>
        <w:ind w:firstLine="708"/>
        <w:jc w:val="both"/>
        <w:rPr>
          <w:sz w:val="24"/>
          <w:szCs w:val="24"/>
          <w:lang w:val="uk-UA"/>
        </w:rPr>
      </w:pPr>
      <w:r w:rsidRPr="00453A71">
        <w:rPr>
          <w:sz w:val="24"/>
          <w:szCs w:val="24"/>
          <w:lang w:val="uk-UA"/>
        </w:rPr>
        <w:t>4) не мати незняту чи непогашену судимість;</w:t>
      </w:r>
    </w:p>
    <w:p w:rsidR="00877C07" w:rsidRPr="00453A71" w:rsidRDefault="00877C07" w:rsidP="001A2913">
      <w:pPr>
        <w:pStyle w:val="a3"/>
        <w:ind w:firstLine="708"/>
        <w:jc w:val="both"/>
        <w:rPr>
          <w:sz w:val="24"/>
          <w:szCs w:val="24"/>
          <w:lang w:val="uk-UA"/>
        </w:rPr>
      </w:pPr>
      <w:r w:rsidRPr="00453A71">
        <w:rPr>
          <w:sz w:val="24"/>
          <w:szCs w:val="24"/>
          <w:lang w:val="uk-UA"/>
        </w:rPr>
        <w:t>5) на особу протягом останнього року не повинні бути накладені адміністративні стягнення за вчинення корупційного правопорушення;</w:t>
      </w:r>
    </w:p>
    <w:p w:rsidR="00877C07" w:rsidRPr="00453A71" w:rsidRDefault="00877C07" w:rsidP="001A2913">
      <w:pPr>
        <w:pStyle w:val="a3"/>
        <w:ind w:firstLine="708"/>
        <w:jc w:val="both"/>
        <w:rPr>
          <w:sz w:val="24"/>
          <w:szCs w:val="24"/>
          <w:lang w:val="uk-UA"/>
        </w:rPr>
      </w:pPr>
      <w:r w:rsidRPr="00453A71">
        <w:rPr>
          <w:sz w:val="24"/>
          <w:szCs w:val="24"/>
          <w:lang w:val="uk-UA"/>
        </w:rPr>
        <w:t>6) громадянин не повинен досягти шістдесяти п’яти років;</w:t>
      </w:r>
    </w:p>
    <w:p w:rsidR="00877C07" w:rsidRPr="00453A71" w:rsidRDefault="00877C07" w:rsidP="001A2913">
      <w:pPr>
        <w:pStyle w:val="a3"/>
        <w:ind w:firstLine="708"/>
        <w:jc w:val="both"/>
        <w:rPr>
          <w:sz w:val="24"/>
          <w:szCs w:val="24"/>
          <w:lang w:val="uk-UA"/>
        </w:rPr>
      </w:pPr>
      <w:r w:rsidRPr="00453A71">
        <w:rPr>
          <w:sz w:val="24"/>
          <w:szCs w:val="24"/>
          <w:lang w:val="uk-UA"/>
        </w:rPr>
        <w:t>7) особа повинна володіти державною мовою.</w:t>
      </w:r>
    </w:p>
    <w:p w:rsidR="00453A71" w:rsidRDefault="00453A71" w:rsidP="00453A71">
      <w:pPr>
        <w:jc w:val="center"/>
        <w:rPr>
          <w:rFonts w:ascii="Arial Narrow" w:hAnsi="Arial Narrow"/>
          <w:b/>
          <w:sz w:val="22"/>
          <w:szCs w:val="22"/>
          <w:lang w:val="uk-UA"/>
        </w:rPr>
      </w:pPr>
      <w:r w:rsidRPr="00453A71">
        <w:rPr>
          <w:bCs/>
          <w:color w:val="000000"/>
          <w:spacing w:val="-1"/>
          <w:sz w:val="28"/>
          <w:szCs w:val="28"/>
          <w:lang w:val="uk-UA"/>
        </w:rPr>
        <w:object w:dxaOrig="10998" w:dyaOrig="1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777pt" o:ole="">
            <v:imagedata r:id="rId5" o:title=""/>
          </v:shape>
          <o:OLEObject Type="Embed" ProgID="Word.Document.8" ShapeID="_x0000_i1025" DrawAspect="Content" ObjectID="_1633418533" r:id="rId6">
            <o:FieldCodes>\s</o:FieldCodes>
          </o:OLEObject>
        </w:object>
      </w:r>
      <w:r w:rsidRPr="00453A71">
        <w:rPr>
          <w:rFonts w:ascii="Arial Narrow" w:hAnsi="Arial Narrow"/>
          <w:b/>
          <w:sz w:val="22"/>
          <w:szCs w:val="22"/>
          <w:lang w:val="uk-UA"/>
        </w:rPr>
        <w:t xml:space="preserve"> </w:t>
      </w:r>
      <w:r w:rsidRPr="00583A0E">
        <w:rPr>
          <w:rFonts w:ascii="Arial Narrow" w:hAnsi="Arial Narrow"/>
          <w:b/>
          <w:sz w:val="22"/>
          <w:szCs w:val="22"/>
          <w:lang w:val="uk-UA"/>
        </w:rPr>
        <w:lastRenderedPageBreak/>
        <w:t>ЗГОДА</w:t>
      </w:r>
    </w:p>
    <w:p w:rsidR="00453A71" w:rsidRPr="00583A0E" w:rsidRDefault="00453A71" w:rsidP="00453A71">
      <w:pPr>
        <w:jc w:val="center"/>
        <w:rPr>
          <w:rFonts w:ascii="Arial Narrow" w:hAnsi="Arial Narrow"/>
          <w:b/>
          <w:sz w:val="22"/>
          <w:szCs w:val="22"/>
          <w:lang w:val="uk-UA"/>
        </w:rPr>
      </w:pPr>
      <w:r w:rsidRPr="00583A0E">
        <w:rPr>
          <w:rFonts w:ascii="Arial Narrow" w:hAnsi="Arial Narrow"/>
          <w:b/>
          <w:sz w:val="22"/>
          <w:szCs w:val="22"/>
          <w:lang w:val="uk-UA"/>
        </w:rPr>
        <w:t>на збір та обробку персональних даних</w:t>
      </w:r>
    </w:p>
    <w:p w:rsidR="00453A71" w:rsidRPr="00583A0E" w:rsidRDefault="00453A71" w:rsidP="00453A71">
      <w:pPr>
        <w:ind w:firstLine="720"/>
        <w:jc w:val="both"/>
        <w:rPr>
          <w:rFonts w:ascii="Arial Narrow" w:hAnsi="Arial Narrow"/>
          <w:sz w:val="22"/>
          <w:szCs w:val="22"/>
          <w:lang w:val="uk-UA"/>
        </w:rPr>
      </w:pPr>
    </w:p>
    <w:p w:rsidR="00453A71" w:rsidRPr="00583A0E" w:rsidRDefault="00453A71" w:rsidP="00453A71">
      <w:pPr>
        <w:tabs>
          <w:tab w:val="right" w:leader="underscore" w:pos="9356"/>
        </w:tabs>
        <w:ind w:firstLine="720"/>
        <w:jc w:val="both"/>
        <w:rPr>
          <w:rFonts w:ascii="Arial Narrow" w:hAnsi="Arial Narrow"/>
          <w:sz w:val="22"/>
          <w:szCs w:val="22"/>
          <w:lang w:val="uk-UA"/>
        </w:rPr>
      </w:pPr>
      <w:r w:rsidRPr="00583A0E">
        <w:rPr>
          <w:rFonts w:ascii="Arial Narrow" w:hAnsi="Arial Narrow"/>
          <w:sz w:val="22"/>
          <w:szCs w:val="22"/>
          <w:lang w:val="uk-UA"/>
        </w:rPr>
        <w:t>Я, __________________________________________________________________</w:t>
      </w:r>
      <w:r>
        <w:rPr>
          <w:rFonts w:ascii="Arial Narrow" w:hAnsi="Arial Narrow"/>
          <w:sz w:val="22"/>
          <w:szCs w:val="22"/>
          <w:lang w:val="uk-UA"/>
        </w:rPr>
        <w:t>_________________________</w:t>
      </w:r>
      <w:r w:rsidRPr="00583A0E">
        <w:rPr>
          <w:rFonts w:ascii="Arial Narrow" w:hAnsi="Arial Narrow"/>
          <w:sz w:val="22"/>
          <w:szCs w:val="22"/>
          <w:lang w:val="uk-UA"/>
        </w:rPr>
        <w:t>___,</w:t>
      </w:r>
    </w:p>
    <w:p w:rsidR="00453A71" w:rsidRPr="00583A0E" w:rsidRDefault="00453A71" w:rsidP="00453A71">
      <w:pPr>
        <w:jc w:val="center"/>
        <w:rPr>
          <w:rFonts w:ascii="Arial Narrow" w:hAnsi="Arial Narrow"/>
          <w:sz w:val="16"/>
          <w:szCs w:val="16"/>
          <w:lang w:val="uk-UA"/>
        </w:rPr>
      </w:pPr>
      <w:r w:rsidRPr="00583A0E">
        <w:rPr>
          <w:rFonts w:ascii="Arial Narrow" w:hAnsi="Arial Narrow"/>
          <w:sz w:val="16"/>
          <w:szCs w:val="16"/>
          <w:lang w:val="uk-UA"/>
        </w:rPr>
        <w:t>(П. І. Б.)</w:t>
      </w:r>
    </w:p>
    <w:p w:rsidR="00453A71" w:rsidRPr="00583A0E" w:rsidRDefault="00453A71" w:rsidP="00453A71">
      <w:pPr>
        <w:tabs>
          <w:tab w:val="right" w:leader="underscore" w:pos="9356"/>
        </w:tabs>
        <w:jc w:val="both"/>
        <w:rPr>
          <w:rFonts w:ascii="Arial Narrow" w:hAnsi="Arial Narrow"/>
          <w:sz w:val="22"/>
          <w:szCs w:val="22"/>
          <w:lang w:val="uk-UA"/>
        </w:rPr>
      </w:pPr>
      <w:r w:rsidRPr="00583A0E">
        <w:rPr>
          <w:rFonts w:ascii="Arial Narrow" w:hAnsi="Arial Narrow"/>
          <w:sz w:val="22"/>
          <w:szCs w:val="22"/>
          <w:lang w:val="uk-UA"/>
        </w:rPr>
        <w:t xml:space="preserve">шляхом підписання цього тексту, відповідно до Закону України «Про захист персональних даних» надаю згоду </w:t>
      </w:r>
      <w:r>
        <w:rPr>
          <w:rFonts w:ascii="Arial Narrow" w:hAnsi="Arial Narrow"/>
          <w:sz w:val="22"/>
          <w:szCs w:val="22"/>
          <w:lang w:val="uk-UA"/>
        </w:rPr>
        <w:t xml:space="preserve">Сумській міській раді </w:t>
      </w:r>
      <w:r w:rsidRPr="00583A0E">
        <w:rPr>
          <w:rFonts w:ascii="Arial Narrow" w:hAnsi="Arial Narrow"/>
          <w:sz w:val="22"/>
          <w:szCs w:val="22"/>
          <w:lang w:val="uk-UA"/>
        </w:rPr>
        <w:t xml:space="preserve">на </w:t>
      </w:r>
      <w:r>
        <w:rPr>
          <w:rFonts w:ascii="Arial Narrow" w:hAnsi="Arial Narrow"/>
          <w:sz w:val="22"/>
          <w:szCs w:val="22"/>
          <w:lang w:val="uk-UA"/>
        </w:rPr>
        <w:t xml:space="preserve">збір, </w:t>
      </w:r>
      <w:r w:rsidRPr="00583A0E">
        <w:rPr>
          <w:rFonts w:ascii="Arial Narrow" w:hAnsi="Arial Narrow"/>
          <w:sz w:val="22"/>
          <w:szCs w:val="22"/>
          <w:lang w:val="uk-UA"/>
        </w:rPr>
        <w:t xml:space="preserve">обробку </w:t>
      </w:r>
      <w:r>
        <w:rPr>
          <w:rFonts w:ascii="Arial Narrow" w:hAnsi="Arial Narrow"/>
          <w:sz w:val="22"/>
          <w:szCs w:val="22"/>
          <w:lang w:val="uk-UA"/>
        </w:rPr>
        <w:t xml:space="preserve">та поширення </w:t>
      </w:r>
      <w:r w:rsidRPr="00583A0E">
        <w:rPr>
          <w:rFonts w:ascii="Arial Narrow" w:hAnsi="Arial Narrow"/>
          <w:sz w:val="22"/>
          <w:szCs w:val="22"/>
          <w:lang w:val="uk-UA"/>
        </w:rPr>
        <w:t xml:space="preserve">моїх особистих персональних даних з метою </w:t>
      </w:r>
      <w:r>
        <w:rPr>
          <w:rFonts w:ascii="Arial Narrow" w:hAnsi="Arial Narrow"/>
          <w:sz w:val="22"/>
          <w:szCs w:val="22"/>
          <w:lang w:val="uk-UA"/>
        </w:rPr>
        <w:t>формування списків присяжних та проведення перевірки моїх персональних даних на відповідність вимогам статті 65 Закону України «Про судоустрій і статус суддів»</w:t>
      </w:r>
      <w:r w:rsidRPr="00583A0E">
        <w:rPr>
          <w:rFonts w:ascii="Arial Narrow" w:hAnsi="Arial Narrow"/>
          <w:sz w:val="22"/>
          <w:szCs w:val="22"/>
          <w:lang w:val="uk-UA"/>
        </w:rPr>
        <w:t>.</w:t>
      </w:r>
    </w:p>
    <w:p w:rsidR="00453A71" w:rsidRPr="00583A0E" w:rsidRDefault="00453A71" w:rsidP="00453A71">
      <w:pPr>
        <w:ind w:firstLine="720"/>
        <w:jc w:val="both"/>
        <w:rPr>
          <w:rFonts w:ascii="Arial Narrow" w:hAnsi="Arial Narrow"/>
          <w:sz w:val="22"/>
          <w:szCs w:val="22"/>
          <w:lang w:val="uk-UA"/>
        </w:rPr>
      </w:pPr>
      <w:r w:rsidRPr="00583A0E">
        <w:rPr>
          <w:rFonts w:ascii="Arial Narrow" w:hAnsi="Arial Narrow"/>
          <w:sz w:val="22"/>
          <w:szCs w:val="22"/>
          <w:lang w:val="uk-UA"/>
        </w:rPr>
        <w:t xml:space="preserve">Зобов’язуюсь при зміні моїх персональних даних надавати у найкоротший термін </w:t>
      </w:r>
      <w:r>
        <w:rPr>
          <w:rFonts w:ascii="Arial Narrow" w:hAnsi="Arial Narrow"/>
          <w:sz w:val="22"/>
          <w:szCs w:val="22"/>
          <w:lang w:val="uk-UA"/>
        </w:rPr>
        <w:t>до виконавчого комітету Сумської міської ради</w:t>
      </w:r>
      <w:r w:rsidRPr="00583A0E">
        <w:rPr>
          <w:rFonts w:ascii="Arial Narrow" w:hAnsi="Arial Narrow"/>
          <w:sz w:val="22"/>
          <w:szCs w:val="22"/>
          <w:lang w:val="uk-UA"/>
        </w:rPr>
        <w:t xml:space="preserve"> уточнену інформацію.</w:t>
      </w:r>
    </w:p>
    <w:p w:rsidR="00453A71" w:rsidRPr="00583A0E" w:rsidRDefault="00453A71" w:rsidP="00453A71">
      <w:pPr>
        <w:jc w:val="both"/>
        <w:rPr>
          <w:rFonts w:ascii="Arial Narrow" w:hAnsi="Arial Narrow"/>
          <w:sz w:val="22"/>
          <w:szCs w:val="22"/>
          <w:lang w:val="uk-UA"/>
        </w:rPr>
      </w:pPr>
    </w:p>
    <w:p w:rsidR="00453A71" w:rsidRPr="00583A0E" w:rsidRDefault="00453A71" w:rsidP="00453A71">
      <w:pPr>
        <w:tabs>
          <w:tab w:val="right" w:leader="underscore" w:pos="9356"/>
        </w:tabs>
        <w:jc w:val="both"/>
        <w:rPr>
          <w:rFonts w:ascii="Arial Narrow" w:hAnsi="Arial Narrow"/>
          <w:sz w:val="22"/>
          <w:szCs w:val="22"/>
          <w:lang w:val="uk-UA"/>
        </w:rPr>
      </w:pPr>
      <w:r>
        <w:rPr>
          <w:rFonts w:ascii="Arial Narrow" w:hAnsi="Arial Narrow"/>
          <w:sz w:val="22"/>
          <w:szCs w:val="22"/>
          <w:lang w:val="uk-UA"/>
        </w:rPr>
        <w:t>«____» ____________</w:t>
      </w:r>
      <w:r w:rsidRPr="00453A71">
        <w:rPr>
          <w:rFonts w:ascii="Arial Narrow" w:hAnsi="Arial Narrow"/>
          <w:sz w:val="22"/>
          <w:szCs w:val="22"/>
          <w:lang w:val="uk-UA"/>
        </w:rPr>
        <w:t>_______</w:t>
      </w:r>
      <w:r w:rsidRPr="00583A0E">
        <w:rPr>
          <w:rFonts w:ascii="Arial Narrow" w:hAnsi="Arial Narrow"/>
          <w:sz w:val="22"/>
          <w:szCs w:val="22"/>
          <w:lang w:val="uk-UA"/>
        </w:rPr>
        <w:t xml:space="preserve">року, </w:t>
      </w:r>
      <w:r w:rsidRPr="00583A0E">
        <w:rPr>
          <w:rFonts w:ascii="Arial Narrow" w:hAnsi="Arial Narrow"/>
          <w:sz w:val="22"/>
          <w:szCs w:val="22"/>
          <w:lang w:val="uk-UA"/>
        </w:rPr>
        <w:tab/>
        <w:t xml:space="preserve"> (_________</w:t>
      </w:r>
      <w:r>
        <w:rPr>
          <w:rFonts w:ascii="Arial Narrow" w:hAnsi="Arial Narrow"/>
          <w:sz w:val="22"/>
          <w:szCs w:val="22"/>
          <w:lang w:val="uk-UA"/>
        </w:rPr>
        <w:t>_________________</w:t>
      </w:r>
      <w:r w:rsidRPr="00583A0E">
        <w:rPr>
          <w:rFonts w:ascii="Arial Narrow" w:hAnsi="Arial Narrow"/>
          <w:sz w:val="22"/>
          <w:szCs w:val="22"/>
          <w:lang w:val="uk-UA"/>
        </w:rPr>
        <w:t>___________)</w:t>
      </w:r>
    </w:p>
    <w:p w:rsidR="00453A71" w:rsidRPr="00D94BD5" w:rsidRDefault="00453A71" w:rsidP="00453A71">
      <w:pPr>
        <w:jc w:val="both"/>
        <w:rPr>
          <w:rFonts w:ascii="Arial Narrow" w:hAnsi="Arial Narrow"/>
          <w:sz w:val="16"/>
          <w:szCs w:val="16"/>
          <w:lang w:val="uk-UA"/>
        </w:rPr>
      </w:pPr>
      <w:r>
        <w:rPr>
          <w:rFonts w:ascii="Arial Narrow" w:hAnsi="Arial Narrow"/>
          <w:sz w:val="16"/>
          <w:szCs w:val="16"/>
          <w:lang w:val="uk-UA"/>
        </w:rPr>
        <w:t xml:space="preserve">                                                                                                                (Підпис)                                                   (Ініціали та прізвище)</w:t>
      </w:r>
    </w:p>
    <w:p w:rsidR="00453A71" w:rsidRPr="00583A0E" w:rsidRDefault="00453A71" w:rsidP="00453A71">
      <w:pPr>
        <w:jc w:val="both"/>
        <w:rPr>
          <w:rFonts w:ascii="Arial Narrow" w:hAnsi="Arial Narrow"/>
          <w:sz w:val="22"/>
          <w:szCs w:val="22"/>
          <w:lang w:val="uk-UA"/>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5796"/>
      </w:tblGrid>
      <w:tr w:rsidR="00453A71" w:rsidRPr="00BF4272" w:rsidTr="00722CD5">
        <w:trPr>
          <w:jc w:val="center"/>
        </w:trPr>
        <w:tc>
          <w:tcPr>
            <w:tcW w:w="4566" w:type="dxa"/>
            <w:tcBorders>
              <w:right w:val="dashed" w:sz="4" w:space="0" w:color="auto"/>
            </w:tcBorders>
            <w:shd w:val="clear" w:color="auto" w:fill="auto"/>
          </w:tcPr>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Я, ___________________________________</w:t>
            </w:r>
          </w:p>
          <w:p w:rsidR="00453A71" w:rsidRPr="00BF4272" w:rsidRDefault="00453A71" w:rsidP="00722CD5">
            <w:pPr>
              <w:jc w:val="both"/>
              <w:rPr>
                <w:rFonts w:ascii="Arial Narrow" w:hAnsi="Arial Narrow"/>
                <w:sz w:val="16"/>
                <w:szCs w:val="16"/>
                <w:lang w:val="uk-UA"/>
              </w:rPr>
            </w:pPr>
            <w:r w:rsidRPr="00BF4272">
              <w:rPr>
                <w:rFonts w:ascii="Arial Narrow" w:hAnsi="Arial Narrow"/>
                <w:sz w:val="16"/>
                <w:szCs w:val="16"/>
                <w:lang w:val="uk-UA"/>
              </w:rPr>
              <w:t xml:space="preserve">                                        (Прізвище та ініціали)</w:t>
            </w: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посвідчую, що отримав повідомлення про включення інформації про мене до списку кандидатів до складу присяжних та про  можливість їх поширення з метою проведення перевірки їх на відповідність вимогам статті 65 Закону України «Про судоустрій і статус суддів»,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«___» _______________</w:t>
            </w:r>
            <w:r>
              <w:rPr>
                <w:rFonts w:ascii="Arial Narrow" w:hAnsi="Arial Narrow"/>
                <w:sz w:val="22"/>
                <w:szCs w:val="22"/>
                <w:lang w:val="uk-UA"/>
              </w:rPr>
              <w:t xml:space="preserve">_ </w:t>
            </w:r>
            <w:r>
              <w:rPr>
                <w:rFonts w:ascii="Arial Narrow" w:hAnsi="Arial Narrow"/>
                <w:sz w:val="22"/>
                <w:szCs w:val="22"/>
                <w:lang w:val="en-US"/>
              </w:rPr>
              <w:t>_____</w:t>
            </w:r>
            <w:r w:rsidRPr="00BF4272">
              <w:rPr>
                <w:rFonts w:ascii="Arial Narrow" w:hAnsi="Arial Narrow"/>
                <w:sz w:val="22"/>
                <w:szCs w:val="22"/>
                <w:lang w:val="uk-UA"/>
              </w:rPr>
              <w:t xml:space="preserve"> року.</w:t>
            </w:r>
          </w:p>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______________________</w:t>
            </w:r>
          </w:p>
          <w:p w:rsidR="00453A71" w:rsidRPr="00BF4272" w:rsidRDefault="00453A71" w:rsidP="00722CD5">
            <w:pPr>
              <w:ind w:firstLine="900"/>
              <w:jc w:val="both"/>
              <w:rPr>
                <w:rFonts w:ascii="Arial Narrow" w:hAnsi="Arial Narrow"/>
                <w:sz w:val="16"/>
                <w:szCs w:val="16"/>
                <w:lang w:val="uk-UA"/>
              </w:rPr>
            </w:pPr>
            <w:r w:rsidRPr="00BF4272">
              <w:rPr>
                <w:rFonts w:ascii="Arial Narrow" w:hAnsi="Arial Narrow"/>
                <w:sz w:val="16"/>
                <w:szCs w:val="16"/>
                <w:lang w:val="uk-UA"/>
              </w:rPr>
              <w:t>(підпис)</w:t>
            </w:r>
          </w:p>
          <w:p w:rsidR="00453A71" w:rsidRPr="00BF4272" w:rsidRDefault="00453A71" w:rsidP="00722CD5">
            <w:pPr>
              <w:jc w:val="both"/>
              <w:rPr>
                <w:rFonts w:ascii="Arial Narrow" w:hAnsi="Arial Narrow"/>
                <w:sz w:val="22"/>
                <w:szCs w:val="22"/>
                <w:lang w:val="uk-UA"/>
              </w:rPr>
            </w:pPr>
          </w:p>
        </w:tc>
        <w:tc>
          <w:tcPr>
            <w:tcW w:w="6342" w:type="dxa"/>
            <w:tcBorders>
              <w:top w:val="dashed" w:sz="4" w:space="0" w:color="auto"/>
              <w:left w:val="dashed" w:sz="4" w:space="0" w:color="auto"/>
            </w:tcBorders>
            <w:shd w:val="clear" w:color="auto" w:fill="auto"/>
          </w:tcPr>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Повідомляємо, що надані Вами відомості включені до списку кандидатів до складу присяжних та підлягають обробці і поширенню з метою проведення перевірки їх на відповідність вимогам статті 65 Закону України «Про судоустрій і статус суддів».</w:t>
            </w: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Відповідно до ст. 8 Закону України «Про захист персональних даних» суб’єкт персональних даних має право:</w:t>
            </w:r>
          </w:p>
          <w:p w:rsidR="00453A71" w:rsidRPr="00BF4272" w:rsidRDefault="00453A71" w:rsidP="00722CD5">
            <w:pPr>
              <w:jc w:val="both"/>
              <w:rPr>
                <w:rFonts w:ascii="Arial Narrow" w:hAnsi="Arial Narrow" w:cs="Courier New"/>
                <w:color w:val="000000"/>
                <w:sz w:val="22"/>
                <w:szCs w:val="22"/>
                <w:lang w:val="uk-UA"/>
              </w:rPr>
            </w:pPr>
            <w:bookmarkStart w:id="1" w:name="n65"/>
            <w:bookmarkEnd w:id="1"/>
            <w:r w:rsidRPr="00BF4272">
              <w:rPr>
                <w:rFonts w:ascii="Arial Narrow" w:hAnsi="Arial Narrow" w:cs="Courier New"/>
                <w:color w:val="000000"/>
                <w:sz w:val="22"/>
                <w:szCs w:val="22"/>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2)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інформацію</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умови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надання</w:t>
            </w:r>
            <w:proofErr w:type="spellEnd"/>
            <w:r w:rsidRPr="00BF4272">
              <w:rPr>
                <w:rFonts w:ascii="Arial Narrow" w:hAnsi="Arial Narrow" w:cs="Courier New"/>
                <w:color w:val="000000"/>
                <w:sz w:val="22"/>
                <w:szCs w:val="22"/>
              </w:rPr>
              <w:t xml:space="preserve"> доступу до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зокрема</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інформацію</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третіх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осіб</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яким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передаються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його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3) на доступ до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4)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не </w:t>
            </w:r>
            <w:proofErr w:type="spellStart"/>
            <w:r w:rsidRPr="00BF4272">
              <w:rPr>
                <w:rFonts w:ascii="Arial Narrow" w:hAnsi="Arial Narrow" w:cs="Courier New"/>
                <w:color w:val="000000"/>
                <w:sz w:val="22"/>
                <w:szCs w:val="22"/>
              </w:rPr>
              <w:t>пізніш</w:t>
            </w:r>
            <w:proofErr w:type="spellEnd"/>
            <w:r w:rsidRPr="00BF4272">
              <w:rPr>
                <w:rFonts w:ascii="Arial Narrow" w:hAnsi="Arial Narrow" w:cs="Courier New"/>
                <w:color w:val="000000"/>
                <w:sz w:val="22"/>
                <w:szCs w:val="22"/>
              </w:rPr>
              <w:t xml:space="preserve"> як за </w:t>
            </w:r>
            <w:proofErr w:type="spellStart"/>
            <w:r w:rsidRPr="00BF4272">
              <w:rPr>
                <w:rFonts w:ascii="Arial Narrow" w:hAnsi="Arial Narrow" w:cs="Courier New"/>
                <w:color w:val="000000"/>
                <w:sz w:val="22"/>
                <w:szCs w:val="22"/>
              </w:rPr>
              <w:t>тридцять</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календарних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днів</w:t>
            </w:r>
            <w:proofErr w:type="spellEnd"/>
            <w:r w:rsidRPr="00BF4272">
              <w:rPr>
                <w:rFonts w:ascii="Arial Narrow" w:hAnsi="Arial Narrow" w:cs="Courier New"/>
                <w:color w:val="000000"/>
                <w:sz w:val="22"/>
                <w:szCs w:val="22"/>
              </w:rPr>
              <w:t xml:space="preserve"> з дня </w:t>
            </w:r>
            <w:proofErr w:type="spellStart"/>
            <w:r w:rsidRPr="00BF4272">
              <w:rPr>
                <w:rFonts w:ascii="Arial Narrow" w:hAnsi="Arial Narrow" w:cs="Courier New"/>
                <w:color w:val="000000"/>
                <w:sz w:val="22"/>
                <w:szCs w:val="22"/>
              </w:rPr>
              <w:t>надходження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запиту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крім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випадків</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передбачених</w:t>
            </w:r>
            <w:proofErr w:type="spellEnd"/>
            <w:r w:rsidRPr="00BF4272">
              <w:rPr>
                <w:rFonts w:ascii="Arial Narrow" w:hAnsi="Arial Narrow" w:cs="Courier New"/>
                <w:color w:val="000000"/>
                <w:sz w:val="22"/>
                <w:szCs w:val="22"/>
              </w:rPr>
              <w:t xml:space="preserve"> законом, </w:t>
            </w:r>
            <w:proofErr w:type="spellStart"/>
            <w:r w:rsidRPr="00BF4272">
              <w:rPr>
                <w:rFonts w:ascii="Arial Narrow" w:hAnsi="Arial Narrow" w:cs="Courier New"/>
                <w:color w:val="000000"/>
                <w:sz w:val="22"/>
                <w:szCs w:val="22"/>
              </w:rPr>
              <w:t>відповідь</w:t>
            </w:r>
            <w:proofErr w:type="spellEnd"/>
            <w:r w:rsidRPr="00BF4272">
              <w:rPr>
                <w:rFonts w:ascii="Arial Narrow" w:hAnsi="Arial Narrow" w:cs="Courier New"/>
                <w:color w:val="000000"/>
                <w:sz w:val="22"/>
                <w:szCs w:val="22"/>
              </w:rPr>
              <w:t xml:space="preserve"> про те,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обробляються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його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 xml:space="preserve">, а </w:t>
            </w:r>
            <w:proofErr w:type="spellStart"/>
            <w:r w:rsidRPr="00BF4272">
              <w:rPr>
                <w:rFonts w:ascii="Arial Narrow" w:hAnsi="Arial Narrow" w:cs="Courier New"/>
                <w:color w:val="000000"/>
                <w:sz w:val="22"/>
                <w:szCs w:val="22"/>
              </w:rPr>
              <w:t>також</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зміст</w:t>
            </w:r>
            <w:proofErr w:type="spellEnd"/>
            <w:r w:rsidRPr="00BF4272">
              <w:rPr>
                <w:rFonts w:ascii="Arial Narrow" w:hAnsi="Arial Narrow" w:cs="Courier New"/>
                <w:color w:val="000000"/>
                <w:sz w:val="22"/>
                <w:szCs w:val="22"/>
              </w:rPr>
              <w:t xml:space="preserve"> таких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5) </w:t>
            </w:r>
            <w:proofErr w:type="spellStart"/>
            <w:r w:rsidRPr="00BF4272">
              <w:rPr>
                <w:rFonts w:ascii="Arial Narrow" w:hAnsi="Arial Narrow" w:cs="Courier New"/>
                <w:color w:val="000000"/>
                <w:sz w:val="22"/>
                <w:szCs w:val="22"/>
              </w:rPr>
              <w:t>пред’являти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вмотивовану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вимогу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володільцю</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із</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запереченням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проти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6) </w:t>
            </w:r>
            <w:proofErr w:type="spellStart"/>
            <w:r w:rsidRPr="00BF4272">
              <w:rPr>
                <w:rFonts w:ascii="Arial Narrow" w:hAnsi="Arial Narrow" w:cs="Courier New"/>
                <w:color w:val="000000"/>
                <w:sz w:val="22"/>
                <w:szCs w:val="22"/>
              </w:rPr>
              <w:t>пред'являти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вмотивовану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вимогу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щодо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зміни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або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знищення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будь-</w:t>
            </w:r>
            <w:proofErr w:type="spellStart"/>
            <w:r w:rsidRPr="00BF4272">
              <w:rPr>
                <w:rFonts w:ascii="Arial Narrow" w:hAnsi="Arial Narrow" w:cs="Courier New"/>
                <w:color w:val="000000"/>
                <w:sz w:val="22"/>
                <w:szCs w:val="22"/>
              </w:rPr>
              <w:t>яким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володільцем</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розпорядником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якщо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ці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обробляються</w:t>
            </w:r>
            <w:proofErr w:type="spellEnd"/>
            <w:r w:rsidRPr="00BF4272">
              <w:rPr>
                <w:rFonts w:ascii="Arial Narrow" w:hAnsi="Arial Narrow" w:cs="Courier New"/>
                <w:color w:val="000000"/>
                <w:sz w:val="22"/>
                <w:szCs w:val="22"/>
              </w:rPr>
              <w:t xml:space="preserve"> незаконно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є </w:t>
            </w:r>
            <w:proofErr w:type="spellStart"/>
            <w:r w:rsidRPr="00BF4272">
              <w:rPr>
                <w:rFonts w:ascii="Arial Narrow" w:hAnsi="Arial Narrow" w:cs="Courier New"/>
                <w:color w:val="000000"/>
                <w:sz w:val="22"/>
                <w:szCs w:val="22"/>
              </w:rPr>
              <w:t>недостовірними</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7)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незаконної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випадкової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втрати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знищення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пошкодження</w:t>
            </w:r>
            <w:proofErr w:type="spellEnd"/>
            <w:r w:rsidRPr="00BF4272">
              <w:rPr>
                <w:rFonts w:ascii="Arial Narrow" w:hAnsi="Arial Narrow" w:cs="Courier New"/>
                <w:color w:val="000000"/>
                <w:sz w:val="22"/>
                <w:szCs w:val="22"/>
              </w:rPr>
              <w:t xml:space="preserve"> у </w:t>
            </w:r>
            <w:proofErr w:type="spellStart"/>
            <w:r w:rsidRPr="00BF4272">
              <w:rPr>
                <w:rFonts w:ascii="Arial Narrow" w:hAnsi="Arial Narrow" w:cs="Courier New"/>
                <w:color w:val="000000"/>
                <w:sz w:val="22"/>
                <w:szCs w:val="22"/>
              </w:rPr>
              <w:t>зв'язку</w:t>
            </w:r>
            <w:proofErr w:type="spellEnd"/>
            <w:r w:rsidRPr="00BF4272">
              <w:rPr>
                <w:rFonts w:ascii="Arial Narrow" w:hAnsi="Arial Narrow" w:cs="Courier New"/>
                <w:color w:val="000000"/>
                <w:sz w:val="22"/>
                <w:szCs w:val="22"/>
              </w:rPr>
              <w:t xml:space="preserve"> з </w:t>
            </w:r>
            <w:proofErr w:type="spellStart"/>
            <w:r w:rsidRPr="00BF4272">
              <w:rPr>
                <w:rFonts w:ascii="Arial Narrow" w:hAnsi="Arial Narrow" w:cs="Courier New"/>
                <w:color w:val="000000"/>
                <w:sz w:val="22"/>
                <w:szCs w:val="22"/>
              </w:rPr>
              <w:t>умисним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приховуванням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ненаданням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несвоєчасним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наданням</w:t>
            </w:r>
            <w:proofErr w:type="spellEnd"/>
            <w:r w:rsidRPr="00BF4272">
              <w:rPr>
                <w:rFonts w:ascii="Arial Narrow" w:hAnsi="Arial Narrow" w:cs="Courier New"/>
                <w:color w:val="000000"/>
                <w:sz w:val="22"/>
                <w:szCs w:val="22"/>
              </w:rPr>
              <w:t xml:space="preserve">, а </w:t>
            </w:r>
            <w:proofErr w:type="spellStart"/>
            <w:r w:rsidRPr="00BF4272">
              <w:rPr>
                <w:rFonts w:ascii="Arial Narrow" w:hAnsi="Arial Narrow" w:cs="Courier New"/>
                <w:color w:val="000000"/>
                <w:sz w:val="22"/>
                <w:szCs w:val="22"/>
              </w:rPr>
              <w:t>також</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надання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відомостей</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що</w:t>
            </w:r>
            <w:proofErr w:type="spellEnd"/>
            <w:r w:rsidRPr="00BF4272">
              <w:rPr>
                <w:rFonts w:ascii="Arial Narrow" w:hAnsi="Arial Narrow" w:cs="Courier New"/>
                <w:color w:val="000000"/>
                <w:sz w:val="22"/>
                <w:szCs w:val="22"/>
              </w:rPr>
              <w:t xml:space="preserve"> є </w:t>
            </w:r>
            <w:proofErr w:type="spellStart"/>
            <w:r w:rsidRPr="00BF4272">
              <w:rPr>
                <w:rFonts w:ascii="Arial Narrow" w:hAnsi="Arial Narrow" w:cs="Courier New"/>
                <w:color w:val="000000"/>
                <w:sz w:val="22"/>
                <w:szCs w:val="22"/>
              </w:rPr>
              <w:t>недостовірними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ганьблять</w:t>
            </w:r>
            <w:proofErr w:type="spellEnd"/>
            <w:r w:rsidRPr="00BF4272">
              <w:rPr>
                <w:rFonts w:ascii="Arial Narrow" w:hAnsi="Arial Narrow" w:cs="Courier New"/>
                <w:color w:val="000000"/>
                <w:sz w:val="22"/>
                <w:szCs w:val="22"/>
              </w:rPr>
              <w:t xml:space="preserve"> честь, </w:t>
            </w:r>
            <w:proofErr w:type="spellStart"/>
            <w:r w:rsidRPr="00BF4272">
              <w:rPr>
                <w:rFonts w:ascii="Arial Narrow" w:hAnsi="Arial Narrow" w:cs="Courier New"/>
                <w:color w:val="000000"/>
                <w:sz w:val="22"/>
                <w:szCs w:val="22"/>
              </w:rPr>
              <w:t>гідність</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ділову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репутацію</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фізичної</w:t>
            </w:r>
            <w:proofErr w:type="spellEnd"/>
            <w:r w:rsidRPr="00BF4272">
              <w:rPr>
                <w:rFonts w:ascii="Arial Narrow" w:hAnsi="Arial Narrow" w:cs="Courier New"/>
                <w:color w:val="000000"/>
                <w:sz w:val="22"/>
                <w:szCs w:val="22"/>
              </w:rPr>
              <w:t xml:space="preserve"> особи;</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8) </w:t>
            </w:r>
            <w:proofErr w:type="spellStart"/>
            <w:r w:rsidRPr="00BF4272">
              <w:rPr>
                <w:rFonts w:ascii="Arial Narrow" w:hAnsi="Arial Narrow" w:cs="Courier New"/>
                <w:color w:val="000000"/>
                <w:sz w:val="22"/>
                <w:szCs w:val="22"/>
              </w:rPr>
              <w:t>звертатися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із</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скаргами</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до </w:t>
            </w:r>
            <w:proofErr w:type="spellStart"/>
            <w:r w:rsidRPr="00BF4272">
              <w:rPr>
                <w:rFonts w:ascii="Arial Narrow" w:hAnsi="Arial Narrow" w:cs="Courier New"/>
                <w:color w:val="000000"/>
                <w:sz w:val="22"/>
                <w:szCs w:val="22"/>
              </w:rPr>
              <w:t>Уповноваженого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або</w:t>
            </w:r>
            <w:proofErr w:type="spellEnd"/>
            <w:r w:rsidRPr="00BF4272">
              <w:rPr>
                <w:rFonts w:ascii="Arial Narrow" w:hAnsi="Arial Narrow" w:cs="Courier New"/>
                <w:color w:val="000000"/>
                <w:sz w:val="22"/>
                <w:szCs w:val="22"/>
              </w:rPr>
              <w:t xml:space="preserve"> </w:t>
            </w:r>
            <w:proofErr w:type="gramStart"/>
            <w:r w:rsidRPr="00BF4272">
              <w:rPr>
                <w:rFonts w:ascii="Arial Narrow" w:hAnsi="Arial Narrow" w:cs="Courier New"/>
                <w:color w:val="000000"/>
                <w:sz w:val="22"/>
                <w:szCs w:val="22"/>
              </w:rPr>
              <w:t>до суду</w:t>
            </w:r>
            <w:proofErr w:type="gram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9) </w:t>
            </w:r>
            <w:proofErr w:type="spellStart"/>
            <w:r w:rsidRPr="00BF4272">
              <w:rPr>
                <w:rFonts w:ascii="Arial Narrow" w:hAnsi="Arial Narrow" w:cs="Courier New"/>
                <w:color w:val="000000"/>
                <w:sz w:val="22"/>
                <w:szCs w:val="22"/>
              </w:rPr>
              <w:t>застосовувати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засоби</w:t>
            </w:r>
            <w:proofErr w:type="spellEnd"/>
            <w:r w:rsidRPr="00BF4272">
              <w:rPr>
                <w:rFonts w:ascii="Arial Narrow" w:hAnsi="Arial Narrow" w:cs="Courier New"/>
                <w:color w:val="000000"/>
                <w:sz w:val="22"/>
                <w:szCs w:val="22"/>
              </w:rPr>
              <w:t xml:space="preserve"> правового </w:t>
            </w:r>
            <w:proofErr w:type="spellStart"/>
            <w:r w:rsidRPr="00BF4272">
              <w:rPr>
                <w:rFonts w:ascii="Arial Narrow" w:hAnsi="Arial Narrow" w:cs="Courier New"/>
                <w:color w:val="000000"/>
                <w:sz w:val="22"/>
                <w:szCs w:val="22"/>
              </w:rPr>
              <w:t>захисту</w:t>
            </w:r>
            <w:proofErr w:type="spellEnd"/>
            <w:r w:rsidRPr="00BF4272">
              <w:rPr>
                <w:rFonts w:ascii="Arial Narrow" w:hAnsi="Arial Narrow" w:cs="Courier New"/>
                <w:color w:val="000000"/>
                <w:sz w:val="22"/>
                <w:szCs w:val="22"/>
              </w:rPr>
              <w:t xml:space="preserve"> в </w:t>
            </w:r>
            <w:proofErr w:type="spellStart"/>
            <w:r w:rsidRPr="00BF4272">
              <w:rPr>
                <w:rFonts w:ascii="Arial Narrow" w:hAnsi="Arial Narrow" w:cs="Courier New"/>
                <w:color w:val="000000"/>
                <w:sz w:val="22"/>
                <w:szCs w:val="22"/>
              </w:rPr>
              <w:t>разі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порушення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законодавства</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10) </w:t>
            </w:r>
            <w:proofErr w:type="spellStart"/>
            <w:r w:rsidRPr="00BF4272">
              <w:rPr>
                <w:rFonts w:ascii="Arial Narrow" w:hAnsi="Arial Narrow" w:cs="Courier New"/>
                <w:color w:val="000000"/>
                <w:sz w:val="22"/>
                <w:szCs w:val="22"/>
              </w:rPr>
              <w:t>вносити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застереження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стосовно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обмеження</w:t>
            </w:r>
            <w:proofErr w:type="spellEnd"/>
            <w:r w:rsidRPr="00BF4272">
              <w:rPr>
                <w:rFonts w:ascii="Arial Narrow" w:hAnsi="Arial Narrow" w:cs="Courier New"/>
                <w:color w:val="000000"/>
                <w:sz w:val="22"/>
                <w:szCs w:val="22"/>
              </w:rPr>
              <w:t xml:space="preserve"> права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під</w:t>
            </w:r>
            <w:proofErr w:type="spellEnd"/>
            <w:r w:rsidRPr="00BF4272">
              <w:rPr>
                <w:rFonts w:ascii="Arial Narrow" w:hAnsi="Arial Narrow" w:cs="Courier New"/>
                <w:color w:val="000000"/>
                <w:sz w:val="22"/>
                <w:szCs w:val="22"/>
              </w:rPr>
              <w:t xml:space="preserve"> час </w:t>
            </w:r>
            <w:proofErr w:type="spellStart"/>
            <w:r w:rsidRPr="00BF4272">
              <w:rPr>
                <w:rFonts w:ascii="Arial Narrow" w:hAnsi="Arial Narrow" w:cs="Courier New"/>
                <w:color w:val="000000"/>
                <w:sz w:val="22"/>
                <w:szCs w:val="22"/>
              </w:rPr>
              <w:t>надання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згоди</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11) </w:t>
            </w:r>
            <w:proofErr w:type="spellStart"/>
            <w:r w:rsidRPr="00BF4272">
              <w:rPr>
                <w:rFonts w:ascii="Arial Narrow" w:hAnsi="Arial Narrow" w:cs="Courier New"/>
                <w:color w:val="000000"/>
                <w:sz w:val="22"/>
                <w:szCs w:val="22"/>
              </w:rPr>
              <w:t>відкликати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згоду</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12) знати </w:t>
            </w:r>
            <w:proofErr w:type="spellStart"/>
            <w:r w:rsidRPr="00BF4272">
              <w:rPr>
                <w:rFonts w:ascii="Arial Narrow" w:hAnsi="Arial Narrow" w:cs="Courier New"/>
                <w:color w:val="000000"/>
                <w:sz w:val="22"/>
                <w:szCs w:val="22"/>
              </w:rPr>
              <w:t>механізм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автоматичної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sz w:val="22"/>
                <w:szCs w:val="22"/>
                <w:lang w:val="uk-UA"/>
              </w:rPr>
            </w:pPr>
            <w:r w:rsidRPr="00BF4272">
              <w:rPr>
                <w:rFonts w:ascii="Arial Narrow" w:hAnsi="Arial Narrow" w:cs="Courier New"/>
                <w:color w:val="000000"/>
                <w:sz w:val="22"/>
                <w:szCs w:val="22"/>
              </w:rPr>
              <w:t xml:space="preserve">13)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автоматизованого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рішення</w:t>
            </w:r>
            <w:proofErr w:type="spellEnd"/>
            <w:r w:rsidRPr="00BF4272">
              <w:rPr>
                <w:rFonts w:ascii="Arial Narrow" w:hAnsi="Arial Narrow" w:cs="Courier New"/>
                <w:color w:val="000000"/>
                <w:sz w:val="22"/>
                <w:szCs w:val="22"/>
              </w:rPr>
              <w:t xml:space="preserve">, яке </w:t>
            </w:r>
            <w:proofErr w:type="spellStart"/>
            <w:r w:rsidRPr="00BF4272">
              <w:rPr>
                <w:rFonts w:ascii="Arial Narrow" w:hAnsi="Arial Narrow" w:cs="Courier New"/>
                <w:color w:val="000000"/>
                <w:sz w:val="22"/>
                <w:szCs w:val="22"/>
              </w:rPr>
              <w:t>має</w:t>
            </w:r>
            <w:proofErr w:type="spellEnd"/>
            <w:r w:rsidRPr="00BF4272">
              <w:rPr>
                <w:rFonts w:ascii="Arial Narrow" w:hAnsi="Arial Narrow" w:cs="Courier New"/>
                <w:color w:val="000000"/>
                <w:sz w:val="22"/>
                <w:szCs w:val="22"/>
              </w:rPr>
              <w:t xml:space="preserve"> для </w:t>
            </w:r>
            <w:proofErr w:type="spellStart"/>
            <w:r w:rsidRPr="00BF4272">
              <w:rPr>
                <w:rFonts w:ascii="Arial Narrow" w:hAnsi="Arial Narrow" w:cs="Courier New"/>
                <w:color w:val="000000"/>
                <w:sz w:val="22"/>
                <w:szCs w:val="22"/>
              </w:rPr>
              <w:t>нього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правові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наслідки</w:t>
            </w:r>
            <w:proofErr w:type="spellEnd"/>
            <w:r w:rsidRPr="00BF4272">
              <w:rPr>
                <w:rFonts w:ascii="Arial Narrow" w:hAnsi="Arial Narrow" w:cs="Courier New"/>
                <w:color w:val="000000"/>
                <w:sz w:val="22"/>
                <w:szCs w:val="22"/>
              </w:rPr>
              <w:t>.</w:t>
            </w:r>
            <w:bookmarkStart w:id="2" w:name="n68"/>
            <w:bookmarkStart w:id="3" w:name="n75"/>
            <w:bookmarkStart w:id="4" w:name="n273"/>
            <w:bookmarkStart w:id="5" w:name="n270"/>
            <w:bookmarkStart w:id="6" w:name="n267"/>
            <w:bookmarkStart w:id="7" w:name="n77"/>
            <w:bookmarkEnd w:id="2"/>
            <w:bookmarkEnd w:id="3"/>
            <w:bookmarkEnd w:id="4"/>
            <w:bookmarkEnd w:id="5"/>
            <w:bookmarkEnd w:id="6"/>
            <w:bookmarkEnd w:id="7"/>
          </w:p>
        </w:tc>
      </w:tr>
    </w:tbl>
    <w:p w:rsidR="00453A71" w:rsidRPr="00583A0E" w:rsidRDefault="00453A71" w:rsidP="00453A71">
      <w:pPr>
        <w:jc w:val="both"/>
        <w:rPr>
          <w:rFonts w:ascii="Arial Narrow" w:hAnsi="Arial Narrow"/>
          <w:sz w:val="22"/>
          <w:szCs w:val="22"/>
          <w:lang w:val="uk-UA"/>
        </w:rPr>
      </w:pPr>
    </w:p>
    <w:p w:rsidR="00877C07" w:rsidRPr="0014534E" w:rsidRDefault="00877C07" w:rsidP="00453A71">
      <w:pPr>
        <w:shd w:val="clear" w:color="auto" w:fill="FFFFFF"/>
        <w:tabs>
          <w:tab w:val="left" w:leader="underscore" w:pos="1771"/>
          <w:tab w:val="left" w:leader="underscore" w:pos="4234"/>
        </w:tabs>
        <w:spacing w:line="276" w:lineRule="auto"/>
        <w:ind w:left="-1134" w:firstLine="1148"/>
        <w:jc w:val="both"/>
        <w:rPr>
          <w:bCs/>
          <w:color w:val="000000"/>
          <w:spacing w:val="-1"/>
          <w:sz w:val="28"/>
          <w:szCs w:val="28"/>
          <w:lang w:val="uk-UA"/>
        </w:rPr>
      </w:pPr>
    </w:p>
    <w:sectPr w:rsidR="00877C07" w:rsidRPr="0014534E" w:rsidSect="00453A71">
      <w:pgSz w:w="11906" w:h="16838"/>
      <w:pgMar w:top="426"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364"/>
    <w:multiLevelType w:val="hybridMultilevel"/>
    <w:tmpl w:val="7AC2C6D2"/>
    <w:lvl w:ilvl="0" w:tplc="478A0F98">
      <w:start w:val="1"/>
      <w:numFmt w:val="bullet"/>
      <w:lvlText w:val="-"/>
      <w:lvlJc w:val="left"/>
      <w:pPr>
        <w:ind w:left="1108" w:hanging="360"/>
      </w:pPr>
      <w:rPr>
        <w:rFonts w:ascii="Times New Roman" w:eastAsia="Times New Roman" w:hAnsi="Times New Roman"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 w15:restartNumberingAfterBreak="0">
    <w:nsid w:val="792D7AFB"/>
    <w:multiLevelType w:val="hybridMultilevel"/>
    <w:tmpl w:val="29C6E1CC"/>
    <w:lvl w:ilvl="0" w:tplc="BD0028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ACA734C"/>
    <w:multiLevelType w:val="hybridMultilevel"/>
    <w:tmpl w:val="23747510"/>
    <w:lvl w:ilvl="0" w:tplc="5BFAFD4E">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15:restartNumberingAfterBreak="0">
    <w:nsid w:val="7BA961F2"/>
    <w:multiLevelType w:val="hybridMultilevel"/>
    <w:tmpl w:val="E32EFC70"/>
    <w:lvl w:ilvl="0" w:tplc="C30E8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84"/>
    <w:rsid w:val="0014534E"/>
    <w:rsid w:val="001A2913"/>
    <w:rsid w:val="002B4A79"/>
    <w:rsid w:val="002B5C86"/>
    <w:rsid w:val="002D5FF6"/>
    <w:rsid w:val="003D5E1C"/>
    <w:rsid w:val="00451C5C"/>
    <w:rsid w:val="00453A71"/>
    <w:rsid w:val="004947D5"/>
    <w:rsid w:val="0056323A"/>
    <w:rsid w:val="0059385D"/>
    <w:rsid w:val="005A1AB4"/>
    <w:rsid w:val="00633A9F"/>
    <w:rsid w:val="006D61CF"/>
    <w:rsid w:val="006D7BFF"/>
    <w:rsid w:val="00711620"/>
    <w:rsid w:val="00755C89"/>
    <w:rsid w:val="00783E6E"/>
    <w:rsid w:val="007D1709"/>
    <w:rsid w:val="00824EEE"/>
    <w:rsid w:val="00845459"/>
    <w:rsid w:val="00877C07"/>
    <w:rsid w:val="00886CC5"/>
    <w:rsid w:val="00892B8B"/>
    <w:rsid w:val="008A0CFB"/>
    <w:rsid w:val="009420E2"/>
    <w:rsid w:val="009806D6"/>
    <w:rsid w:val="009D0567"/>
    <w:rsid w:val="009E2DBF"/>
    <w:rsid w:val="00B100DC"/>
    <w:rsid w:val="00B63387"/>
    <w:rsid w:val="00B91C84"/>
    <w:rsid w:val="00BD344E"/>
    <w:rsid w:val="00CC7F78"/>
    <w:rsid w:val="00DA2034"/>
    <w:rsid w:val="00EE75F9"/>
    <w:rsid w:val="00F54654"/>
    <w:rsid w:val="00F60C6F"/>
    <w:rsid w:val="00F65F8A"/>
    <w:rsid w:val="00F876A4"/>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D89B"/>
  <w15:chartTrackingRefBased/>
  <w15:docId w15:val="{2738A5D9-B66E-4B41-8BCC-68B7DEE3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C6F"/>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9420E2"/>
    <w:rPr>
      <w:rFonts w:ascii="Segoe UI" w:hAnsi="Segoe UI" w:cs="Segoe UI"/>
      <w:sz w:val="18"/>
      <w:szCs w:val="18"/>
    </w:rPr>
  </w:style>
  <w:style w:type="character" w:customStyle="1" w:styleId="a5">
    <w:name w:val="Текст выноски Знак"/>
    <w:basedOn w:val="a0"/>
    <w:link w:val="a4"/>
    <w:uiPriority w:val="99"/>
    <w:semiHidden/>
    <w:rsid w:val="009420E2"/>
    <w:rPr>
      <w:rFonts w:ascii="Segoe UI" w:eastAsia="Times New Roman" w:hAnsi="Segoe UI" w:cs="Segoe UI"/>
      <w:sz w:val="18"/>
      <w:szCs w:val="18"/>
      <w:lang w:eastAsia="ru-RU"/>
    </w:rPr>
  </w:style>
  <w:style w:type="paragraph" w:styleId="a6">
    <w:name w:val="List Paragraph"/>
    <w:basedOn w:val="a"/>
    <w:uiPriority w:val="34"/>
    <w:qFormat/>
    <w:rsid w:val="00877C07"/>
    <w:pPr>
      <w:ind w:left="720"/>
      <w:contextualSpacing/>
    </w:pPr>
  </w:style>
  <w:style w:type="character" w:styleId="a7">
    <w:name w:val="Hyperlink"/>
    <w:basedOn w:val="a0"/>
    <w:uiPriority w:val="99"/>
    <w:unhideWhenUsed/>
    <w:rsid w:val="0014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Басова Віталія Леонідівна</cp:lastModifiedBy>
  <cp:revision>16</cp:revision>
  <cp:lastPrinted>2019-10-23T08:28:00Z</cp:lastPrinted>
  <dcterms:created xsi:type="dcterms:W3CDTF">2019-10-21T08:39:00Z</dcterms:created>
  <dcterms:modified xsi:type="dcterms:W3CDTF">2019-10-24T07:36:00Z</dcterms:modified>
</cp:coreProperties>
</file>