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35" w:rsidRDefault="001D1B35" w:rsidP="001D1B3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</w:pP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«Амбар»: вул. Прокоф’єва, 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2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5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-т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М. Лушпи, 29/1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br/>
        <w:t>пр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-т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М. Лушпи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40, пр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-т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Шевченка, 18</w:t>
      </w:r>
    </w:p>
    <w:p w:rsidR="001D1B35" w:rsidRDefault="001D1B35" w:rsidP="001D1B3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</w:pP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br/>
        <w:t>«Сам»: вул. Г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еро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 xml:space="preserve">їв 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Крут, 60/3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вул. Харківська, 9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br/>
        <w:t xml:space="preserve">вул. Петропавлівська, 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76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br/>
      </w:r>
    </w:p>
    <w:p w:rsidR="001D1B35" w:rsidRDefault="001D1B35" w:rsidP="001D1B3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</w:pP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«Кошик»: пр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-т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М. Лушпи, 41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площа Покровська, 3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br/>
        <w:t>вул. Г. Кондратьєва, 122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вул. Інтернаціоналістів, 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18</w:t>
      </w:r>
    </w:p>
    <w:p w:rsidR="001D1B35" w:rsidRDefault="001D1B35" w:rsidP="001D1B3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</w:pP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br/>
        <w:t>«Веселка»: вул. О.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 xml:space="preserve"> 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Аніщенка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 xml:space="preserve">, 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вул. Ковпака, 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53А;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вул. Р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имського-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Корсакова, 22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вул. Борова, буд. 52</w:t>
      </w:r>
    </w:p>
    <w:p w:rsidR="001D1B35" w:rsidRDefault="001D1B35" w:rsidP="001D1B3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</w:pP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br/>
        <w:t xml:space="preserve">«Продуктова </w:t>
      </w:r>
      <w:r w:rsidR="008E352D"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х</w:t>
      </w:r>
      <w:bookmarkStart w:id="0" w:name="_GoBack"/>
      <w:bookmarkEnd w:id="0"/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атка»: вул. Г.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 xml:space="preserve"> 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Кондратьєва, 165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вул. СКД, 23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-т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М. Лушпи, 42/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вул. Охтирська, 27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 xml:space="preserve">; 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пр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-т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М. Лушпи, буд. 31</w:t>
      </w:r>
    </w:p>
    <w:p w:rsidR="001D1B35" w:rsidRPr="001D1B35" w:rsidRDefault="001D1B35" w:rsidP="001D1B3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</w:pP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br/>
        <w:t>«Наш Маркет»: вул. СКД, 48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-т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Курський, 81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val="uk-UA" w:eastAsia="ru-RU"/>
        </w:rPr>
        <w:t>;</w:t>
      </w:r>
      <w:r w:rsidRPr="001D1B35"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 xml:space="preserve"> вул. Роменська, </w:t>
      </w:r>
      <w:r>
        <w:rPr>
          <w:rFonts w:ascii="Times New Roman" w:eastAsia="Times New Roman" w:hAnsi="Times New Roman" w:cs="Times New Roman"/>
          <w:color w:val="1C1E21"/>
          <w:sz w:val="32"/>
          <w:szCs w:val="32"/>
          <w:lang w:eastAsia="ru-RU"/>
        </w:rPr>
        <w:t>90</w:t>
      </w:r>
    </w:p>
    <w:p w:rsidR="00EC6AD8" w:rsidRDefault="001D1B35" w:rsidP="001D1B35">
      <w:hyperlink r:id="rId4" w:history="1">
        <w:r w:rsidRPr="001D1B35">
          <w:rPr>
            <w:rFonts w:ascii="Times New Roman" w:eastAsia="Times New Roman" w:hAnsi="Times New Roman" w:cs="Times New Roman"/>
            <w:color w:val="385898"/>
            <w:sz w:val="32"/>
            <w:szCs w:val="32"/>
            <w:lang w:eastAsia="ru-RU"/>
          </w:rPr>
          <w:br/>
        </w:r>
      </w:hyperlink>
    </w:p>
    <w:sectPr w:rsidR="00EC6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35"/>
    <w:rsid w:val="001D1B35"/>
    <w:rsid w:val="002A42CF"/>
    <w:rsid w:val="00412FB7"/>
    <w:rsid w:val="00644AC1"/>
    <w:rsid w:val="008E352D"/>
    <w:rsid w:val="00A349C4"/>
    <w:rsid w:val="00AD2CCA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D0A0"/>
  <w15:chartTrackingRefBased/>
  <w15:docId w15:val="{66566845-D27D-4447-A9D1-ABEF25F7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0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hoto.php?fbid=3377452362342298&amp;set=a.947563928664499&amp;type=3&amp;eid=ARAc5Gx-lnp6kpAO6-HXznvKubISRrU-ppBHTl4G66Fb660bQPYYDFwOOguHgw4S0EL1akR9uYxs4nR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2020-09-30T05:14:00Z</dcterms:created>
  <dcterms:modified xsi:type="dcterms:W3CDTF">2020-09-30T05:18:00Z</dcterms:modified>
</cp:coreProperties>
</file>