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82" w:rsidRDefault="00256A82" w:rsidP="00882C1B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92235" w:rsidRDefault="00392235" w:rsidP="005362DE">
      <w:pPr>
        <w:pStyle w:val="a9"/>
        <w:spacing w:before="0" w:after="0"/>
        <w:ind w:left="142"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ПОЛОЖЕННЯ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конкурс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«Відновлювальна енергетика- нові можливості!»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Загальні положення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1.1.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ab/>
        <w:t>Конкурс «Відновлювальна енергетика - нові можливості!» (далі - Конкурс) проводиться в рамках відзначення загальноміського заходу «Дні Сталої енергії».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1.2.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Організатор конкурсу - Департамент фінансів, економіки та інвестицій Сумської міської ради (далі - Організатор).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1.3.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ab/>
        <w:t>Мета Конкурсу - привернення уваги дітей дошкільного віку до можливостей використання альтернативних джерел енергії.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1.4.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ab/>
        <w:t>Учасники – дошкільні навчальні заклади.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ab/>
        <w:t>Умови та вимоги конкурсу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2.1.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ab/>
        <w:t>Дата оголошення конкурсу – 15 травня 2023 року.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2.2.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ab/>
        <w:t>Кінцевий термін подачі робіт – 15 червня 2023 року.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2.3.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Участь в конкурсі передбачає створення відеоролику. 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Робота повинна бути виконана у формі інтерактивної гри на тематику відновлювальної енергетики. </w:t>
      </w:r>
    </w:p>
    <w:p w:rsid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2.4.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Робота виконується з супроводом вихователя закладу із залученням дітей дошкільного віку з відеозаписом. 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2.5.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Відеоролик (Вимоги: формат mp4 (1280*720 або 1920*1080), тривалість відео не більше 3 хвилин.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2.3.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ab/>
        <w:t>Разом з роботою надається супровідний лист.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У супровідному листі (документ Word) слід вказати: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«Дні Сталої енергії»/</w:t>
      </w:r>
      <w:proofErr w:type="spellStart"/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Відеоконкурс</w:t>
      </w:r>
      <w:proofErr w:type="spellEnd"/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/Назва закладу.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2.4. Не допускаються до участі: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2.4.1. Роботи, які не відповідають вимогам Конкурсу, 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2.4.2. Робота надана без супровідного листа.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2.4.3. Робота надана після закінчення терміну подання.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2.5.1.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ab/>
        <w:t>Робота містить дискримінаційні моменти та/або ненормативну лексику, суперечить загальновизнаним моральним і культурним цінностям, спрямована на розпалювання міжрасової або міжнаціональної ворожнечі чи будь-яким іншим чином суперечить чинному законодавству України.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2.5.2.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ab/>
        <w:t>Робота не є оригінальною (плагіат).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2.5.3.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ab/>
        <w:t>Робота брала участь в інших конкурсах.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2.6.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Всі роботи приймаються лише в електронному вигляді. 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2.7.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Для участі у конкурсі необхідно надіслати роботу та супровідний лист на електронну адресу конкурсу: energo@smr.gov.ua, зазначивши у темі листа: «Дні Сталої енергії». 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2.8.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ab/>
        <w:t>Роботи конкурсантів, що не виконали зазначених вимог, не будуть розглянуті журі конкурсу.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2.9.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ab/>
        <w:t>Учасники конкурсу, надсилаючи роботи, надають Організатору право на розміщення робіт на інтернет-ресурсах.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2.10.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Роботи приймаються тільки від безпосередніх авторів або їх уповноважених представників. Учасники повинні мати усі права на роботи, 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а також гарантувати, що участь у конкурсі не призведе до будь-яких юридичних ускладнень. Організатор не несе відповідальність за порушення авторських прав третіх осіб.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2.11.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ab/>
        <w:t>Надсилаючи роботи, учасники погоджуються з правилами проведення Конкурсу.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2.12.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ab/>
        <w:t>Участь у Конкурсі безкоштовна.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ab/>
        <w:t>Етапи та періоди проведення Конкурсу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3.1.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Період проведення конкурсу: з 15 травня по 15 червня 2023 року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3.2.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Період визначення переможців: з 15 червня по 22 червня 2023 року.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3.3.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Оголошення переможців: 23</w:t>
      </w:r>
      <w:r w:rsidR="00747442">
        <w:rPr>
          <w:rFonts w:ascii="Times New Roman" w:eastAsia="Calibri" w:hAnsi="Times New Roman" w:cs="Times New Roman"/>
          <w:sz w:val="28"/>
          <w:szCs w:val="28"/>
          <w:lang w:val="uk-UA"/>
        </w:rPr>
        <w:t>-26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червня 2023 року.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Визначення переможців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4.1.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Визначення переможців здійснюється журі.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4.2.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ab/>
        <w:t>Критерії оцінки робіт журі: відповідність запропонованій тематиці, якість творчої роботи, креативність підходу.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Подарунковий фонд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5.1.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3 призові місця, подарунок отримує заклад дошкільної освіти. </w:t>
      </w: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92235" w:rsidRPr="00392235" w:rsidRDefault="00392235" w:rsidP="00392235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ab/>
        <w:t>Умови отримання подарунків</w:t>
      </w:r>
    </w:p>
    <w:p w:rsidR="00603F4E" w:rsidRDefault="00392235" w:rsidP="005362DE">
      <w:pPr>
        <w:pStyle w:val="a9"/>
        <w:spacing w:before="0" w:after="0"/>
        <w:ind w:left="142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>6.1.</w:t>
      </w:r>
      <w:r w:rsidRPr="0039223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Формат проведення нагородження залишається за Організатором. </w:t>
      </w:r>
    </w:p>
    <w:sectPr w:rsidR="00603F4E" w:rsidSect="004753AC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A35"/>
    <w:multiLevelType w:val="hybridMultilevel"/>
    <w:tmpl w:val="23CE0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3953"/>
    <w:multiLevelType w:val="multilevel"/>
    <w:tmpl w:val="0E4CF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ED0305"/>
    <w:multiLevelType w:val="multilevel"/>
    <w:tmpl w:val="1BDE61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75313F"/>
    <w:multiLevelType w:val="multilevel"/>
    <w:tmpl w:val="1862D7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7BA767B"/>
    <w:multiLevelType w:val="multilevel"/>
    <w:tmpl w:val="3F169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507D15"/>
    <w:multiLevelType w:val="hybridMultilevel"/>
    <w:tmpl w:val="B8C02CA6"/>
    <w:lvl w:ilvl="0" w:tplc="FF08A3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D6495"/>
    <w:multiLevelType w:val="multilevel"/>
    <w:tmpl w:val="C1E89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4E8F03D1"/>
    <w:multiLevelType w:val="hybridMultilevel"/>
    <w:tmpl w:val="DF52E7CC"/>
    <w:lvl w:ilvl="0" w:tplc="9F7866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523E08"/>
    <w:multiLevelType w:val="hybridMultilevel"/>
    <w:tmpl w:val="FA44863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0036EB"/>
    <w:multiLevelType w:val="hybridMultilevel"/>
    <w:tmpl w:val="E3EEB010"/>
    <w:lvl w:ilvl="0" w:tplc="ABB4B5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6B7AC7"/>
    <w:multiLevelType w:val="hybridMultilevel"/>
    <w:tmpl w:val="3C305BB8"/>
    <w:lvl w:ilvl="0" w:tplc="D47AE2FA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DEA6611"/>
    <w:multiLevelType w:val="hybridMultilevel"/>
    <w:tmpl w:val="5DB8B3FA"/>
    <w:lvl w:ilvl="0" w:tplc="53F08B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9F73EB6"/>
    <w:multiLevelType w:val="hybridMultilevel"/>
    <w:tmpl w:val="DAEACB2E"/>
    <w:lvl w:ilvl="0" w:tplc="7028349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7AAB3BD2"/>
    <w:multiLevelType w:val="hybridMultilevel"/>
    <w:tmpl w:val="B6F6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3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6E"/>
    <w:rsid w:val="00001340"/>
    <w:rsid w:val="00020101"/>
    <w:rsid w:val="00021912"/>
    <w:rsid w:val="000320C1"/>
    <w:rsid w:val="0003557C"/>
    <w:rsid w:val="000402B7"/>
    <w:rsid w:val="00051B40"/>
    <w:rsid w:val="00056D3C"/>
    <w:rsid w:val="0007606B"/>
    <w:rsid w:val="00086149"/>
    <w:rsid w:val="000972FF"/>
    <w:rsid w:val="000A1E8B"/>
    <w:rsid w:val="000C51FE"/>
    <w:rsid w:val="000D19EE"/>
    <w:rsid w:val="000D3AF5"/>
    <w:rsid w:val="000E1148"/>
    <w:rsid w:val="000F3CB0"/>
    <w:rsid w:val="00105430"/>
    <w:rsid w:val="00122808"/>
    <w:rsid w:val="001245CA"/>
    <w:rsid w:val="00124DF6"/>
    <w:rsid w:val="00146B6B"/>
    <w:rsid w:val="0014791C"/>
    <w:rsid w:val="00152AAF"/>
    <w:rsid w:val="00162783"/>
    <w:rsid w:val="00174629"/>
    <w:rsid w:val="001C10B4"/>
    <w:rsid w:val="001C2608"/>
    <w:rsid w:val="001C768A"/>
    <w:rsid w:val="001D167B"/>
    <w:rsid w:val="001F202D"/>
    <w:rsid w:val="00204C9B"/>
    <w:rsid w:val="00206D30"/>
    <w:rsid w:val="00213B4F"/>
    <w:rsid w:val="002223B7"/>
    <w:rsid w:val="00226D57"/>
    <w:rsid w:val="00256A82"/>
    <w:rsid w:val="002644FE"/>
    <w:rsid w:val="00273071"/>
    <w:rsid w:val="00291AB0"/>
    <w:rsid w:val="00295AD8"/>
    <w:rsid w:val="002C21A2"/>
    <w:rsid w:val="002C4D97"/>
    <w:rsid w:val="002D3391"/>
    <w:rsid w:val="002D3558"/>
    <w:rsid w:val="002F7646"/>
    <w:rsid w:val="0031252C"/>
    <w:rsid w:val="0032385C"/>
    <w:rsid w:val="00323921"/>
    <w:rsid w:val="00353F2A"/>
    <w:rsid w:val="00384988"/>
    <w:rsid w:val="00392235"/>
    <w:rsid w:val="00392381"/>
    <w:rsid w:val="00394EDF"/>
    <w:rsid w:val="003A79F2"/>
    <w:rsid w:val="003C318D"/>
    <w:rsid w:val="003E3DE5"/>
    <w:rsid w:val="003F0EE3"/>
    <w:rsid w:val="003F21BE"/>
    <w:rsid w:val="00401291"/>
    <w:rsid w:val="00401A4D"/>
    <w:rsid w:val="00417404"/>
    <w:rsid w:val="00421DD7"/>
    <w:rsid w:val="004518BB"/>
    <w:rsid w:val="00451E62"/>
    <w:rsid w:val="004703F7"/>
    <w:rsid w:val="004753AC"/>
    <w:rsid w:val="00475E01"/>
    <w:rsid w:val="004A0F06"/>
    <w:rsid w:val="004A123D"/>
    <w:rsid w:val="004C1F03"/>
    <w:rsid w:val="004D4B87"/>
    <w:rsid w:val="004E5AF7"/>
    <w:rsid w:val="004F2A4D"/>
    <w:rsid w:val="004F55C7"/>
    <w:rsid w:val="00512CB0"/>
    <w:rsid w:val="00522B3C"/>
    <w:rsid w:val="00527D76"/>
    <w:rsid w:val="005362DE"/>
    <w:rsid w:val="00537710"/>
    <w:rsid w:val="00554F0F"/>
    <w:rsid w:val="005570C4"/>
    <w:rsid w:val="00570C3D"/>
    <w:rsid w:val="00571E4F"/>
    <w:rsid w:val="00573531"/>
    <w:rsid w:val="0059313F"/>
    <w:rsid w:val="00596B7D"/>
    <w:rsid w:val="005B01C3"/>
    <w:rsid w:val="005E3A6D"/>
    <w:rsid w:val="00601560"/>
    <w:rsid w:val="006016A0"/>
    <w:rsid w:val="0060290D"/>
    <w:rsid w:val="00603F4E"/>
    <w:rsid w:val="0062374A"/>
    <w:rsid w:val="00627FB6"/>
    <w:rsid w:val="00641D65"/>
    <w:rsid w:val="006428E9"/>
    <w:rsid w:val="00643845"/>
    <w:rsid w:val="00652F52"/>
    <w:rsid w:val="006609DC"/>
    <w:rsid w:val="00663EE6"/>
    <w:rsid w:val="00670211"/>
    <w:rsid w:val="00675651"/>
    <w:rsid w:val="00685E2E"/>
    <w:rsid w:val="006909CC"/>
    <w:rsid w:val="006A3C82"/>
    <w:rsid w:val="006D6250"/>
    <w:rsid w:val="006E7128"/>
    <w:rsid w:val="00702A2D"/>
    <w:rsid w:val="00715995"/>
    <w:rsid w:val="00720A5D"/>
    <w:rsid w:val="00726D89"/>
    <w:rsid w:val="00737541"/>
    <w:rsid w:val="00745B51"/>
    <w:rsid w:val="00747442"/>
    <w:rsid w:val="00766203"/>
    <w:rsid w:val="007669C1"/>
    <w:rsid w:val="00780923"/>
    <w:rsid w:val="00783B7C"/>
    <w:rsid w:val="007B1C36"/>
    <w:rsid w:val="007C45DD"/>
    <w:rsid w:val="007C4D46"/>
    <w:rsid w:val="007F4BE5"/>
    <w:rsid w:val="008015A9"/>
    <w:rsid w:val="00810C89"/>
    <w:rsid w:val="0081184E"/>
    <w:rsid w:val="00811BB6"/>
    <w:rsid w:val="008177C6"/>
    <w:rsid w:val="00824512"/>
    <w:rsid w:val="00826405"/>
    <w:rsid w:val="00836601"/>
    <w:rsid w:val="008459D1"/>
    <w:rsid w:val="00861400"/>
    <w:rsid w:val="0086193D"/>
    <w:rsid w:val="00882C1B"/>
    <w:rsid w:val="008832D6"/>
    <w:rsid w:val="00883D37"/>
    <w:rsid w:val="008A0490"/>
    <w:rsid w:val="008A1296"/>
    <w:rsid w:val="008A4B8F"/>
    <w:rsid w:val="008B65BF"/>
    <w:rsid w:val="008B6A15"/>
    <w:rsid w:val="008C5F05"/>
    <w:rsid w:val="008E3070"/>
    <w:rsid w:val="008E56B7"/>
    <w:rsid w:val="008E7CA5"/>
    <w:rsid w:val="008F365E"/>
    <w:rsid w:val="008F7C18"/>
    <w:rsid w:val="00900451"/>
    <w:rsid w:val="00906971"/>
    <w:rsid w:val="009074BD"/>
    <w:rsid w:val="00910941"/>
    <w:rsid w:val="00912B1C"/>
    <w:rsid w:val="00946EB0"/>
    <w:rsid w:val="00952FC4"/>
    <w:rsid w:val="00993384"/>
    <w:rsid w:val="009972F1"/>
    <w:rsid w:val="009A79EA"/>
    <w:rsid w:val="009E1BF0"/>
    <w:rsid w:val="00A1069A"/>
    <w:rsid w:val="00A13C7B"/>
    <w:rsid w:val="00A23E9D"/>
    <w:rsid w:val="00A565EC"/>
    <w:rsid w:val="00A6015C"/>
    <w:rsid w:val="00A806AE"/>
    <w:rsid w:val="00A80E8E"/>
    <w:rsid w:val="00A82C1C"/>
    <w:rsid w:val="00A832B1"/>
    <w:rsid w:val="00A8687F"/>
    <w:rsid w:val="00AA4529"/>
    <w:rsid w:val="00AC1C59"/>
    <w:rsid w:val="00AD0492"/>
    <w:rsid w:val="00AD2707"/>
    <w:rsid w:val="00AE59DC"/>
    <w:rsid w:val="00AF5929"/>
    <w:rsid w:val="00B01409"/>
    <w:rsid w:val="00B0444C"/>
    <w:rsid w:val="00B11435"/>
    <w:rsid w:val="00B26F07"/>
    <w:rsid w:val="00B37837"/>
    <w:rsid w:val="00B67986"/>
    <w:rsid w:val="00B920BC"/>
    <w:rsid w:val="00B936F6"/>
    <w:rsid w:val="00BB250F"/>
    <w:rsid w:val="00BC0ED3"/>
    <w:rsid w:val="00BC4F07"/>
    <w:rsid w:val="00C0736B"/>
    <w:rsid w:val="00C11198"/>
    <w:rsid w:val="00C2644A"/>
    <w:rsid w:val="00C37086"/>
    <w:rsid w:val="00C416EC"/>
    <w:rsid w:val="00C90DFC"/>
    <w:rsid w:val="00CA52FB"/>
    <w:rsid w:val="00CB3D6E"/>
    <w:rsid w:val="00CD1290"/>
    <w:rsid w:val="00CE35EE"/>
    <w:rsid w:val="00CE5A02"/>
    <w:rsid w:val="00CF423A"/>
    <w:rsid w:val="00CF5B59"/>
    <w:rsid w:val="00D033ED"/>
    <w:rsid w:val="00D03A73"/>
    <w:rsid w:val="00D03DE9"/>
    <w:rsid w:val="00D15967"/>
    <w:rsid w:val="00D3457E"/>
    <w:rsid w:val="00D553E0"/>
    <w:rsid w:val="00D602CF"/>
    <w:rsid w:val="00D61938"/>
    <w:rsid w:val="00D75A17"/>
    <w:rsid w:val="00D84145"/>
    <w:rsid w:val="00D85D97"/>
    <w:rsid w:val="00D85F0A"/>
    <w:rsid w:val="00DA0C52"/>
    <w:rsid w:val="00DC0F30"/>
    <w:rsid w:val="00DC3E86"/>
    <w:rsid w:val="00DC4450"/>
    <w:rsid w:val="00DD7D36"/>
    <w:rsid w:val="00DE175D"/>
    <w:rsid w:val="00DF44FD"/>
    <w:rsid w:val="00E04A12"/>
    <w:rsid w:val="00E07243"/>
    <w:rsid w:val="00E07F09"/>
    <w:rsid w:val="00E3638D"/>
    <w:rsid w:val="00E51113"/>
    <w:rsid w:val="00E52C5B"/>
    <w:rsid w:val="00E60FAD"/>
    <w:rsid w:val="00E61769"/>
    <w:rsid w:val="00E73A47"/>
    <w:rsid w:val="00E75577"/>
    <w:rsid w:val="00E777A0"/>
    <w:rsid w:val="00E80D9A"/>
    <w:rsid w:val="00E85A1B"/>
    <w:rsid w:val="00EB5046"/>
    <w:rsid w:val="00EB5F12"/>
    <w:rsid w:val="00EB775D"/>
    <w:rsid w:val="00EC0A5E"/>
    <w:rsid w:val="00EC2938"/>
    <w:rsid w:val="00ED11BA"/>
    <w:rsid w:val="00ED636A"/>
    <w:rsid w:val="00EE20A2"/>
    <w:rsid w:val="00EF73BD"/>
    <w:rsid w:val="00F00983"/>
    <w:rsid w:val="00F07879"/>
    <w:rsid w:val="00F1747F"/>
    <w:rsid w:val="00F2136D"/>
    <w:rsid w:val="00F2398F"/>
    <w:rsid w:val="00F25C4F"/>
    <w:rsid w:val="00F2749C"/>
    <w:rsid w:val="00F32A5C"/>
    <w:rsid w:val="00F36861"/>
    <w:rsid w:val="00F413D4"/>
    <w:rsid w:val="00F47028"/>
    <w:rsid w:val="00F47B35"/>
    <w:rsid w:val="00F60331"/>
    <w:rsid w:val="00F708A4"/>
    <w:rsid w:val="00F75297"/>
    <w:rsid w:val="00F77996"/>
    <w:rsid w:val="00F816F1"/>
    <w:rsid w:val="00FA483B"/>
    <w:rsid w:val="00FE0E55"/>
    <w:rsid w:val="00FE436C"/>
    <w:rsid w:val="00FF4E71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6BEAC-F055-4EA7-8EBE-19B028B6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3AC"/>
    <w:pPr>
      <w:spacing w:before="120" w:after="60" w:line="240" w:lineRule="auto"/>
      <w:ind w:left="379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3D6E"/>
    <w:pPr>
      <w:spacing w:before="0"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B3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CB3D6E"/>
    <w:rPr>
      <w:color w:val="0000FF"/>
      <w:u w:val="single"/>
    </w:rPr>
  </w:style>
  <w:style w:type="table" w:styleId="a6">
    <w:name w:val="Table Grid"/>
    <w:basedOn w:val="a1"/>
    <w:uiPriority w:val="59"/>
    <w:rsid w:val="00CB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3D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D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1290"/>
    <w:pPr>
      <w:ind w:left="720"/>
      <w:contextualSpacing/>
    </w:pPr>
  </w:style>
  <w:style w:type="paragraph" w:customStyle="1" w:styleId="rvps12">
    <w:name w:val="rvps12"/>
    <w:basedOn w:val="a"/>
    <w:rsid w:val="00CD129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D1290"/>
  </w:style>
  <w:style w:type="paragraph" w:customStyle="1" w:styleId="rvps6">
    <w:name w:val="rvps6"/>
    <w:basedOn w:val="a"/>
    <w:rsid w:val="00CD129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D1290"/>
  </w:style>
  <w:style w:type="paragraph" w:customStyle="1" w:styleId="rvps2">
    <w:name w:val="rvps2"/>
    <w:basedOn w:val="a"/>
    <w:rsid w:val="00204C9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204C9B"/>
  </w:style>
  <w:style w:type="paragraph" w:styleId="aa">
    <w:name w:val="No Spacing"/>
    <w:uiPriority w:val="1"/>
    <w:qFormat/>
    <w:rsid w:val="00952FC4"/>
    <w:pPr>
      <w:spacing w:after="0" w:line="240" w:lineRule="auto"/>
      <w:ind w:left="3793"/>
    </w:pPr>
  </w:style>
  <w:style w:type="character" w:styleId="ab">
    <w:name w:val="Strong"/>
    <w:basedOn w:val="a0"/>
    <w:uiPriority w:val="22"/>
    <w:qFormat/>
    <w:rsid w:val="00206D30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8614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8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D32C1-943A-4983-86B2-F028CF20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Семениста Ольга Анатоліївна</cp:lastModifiedBy>
  <cp:revision>2</cp:revision>
  <cp:lastPrinted>2022-09-07T11:26:00Z</cp:lastPrinted>
  <dcterms:created xsi:type="dcterms:W3CDTF">2023-05-16T08:57:00Z</dcterms:created>
  <dcterms:modified xsi:type="dcterms:W3CDTF">2023-05-16T08:57:00Z</dcterms:modified>
</cp:coreProperties>
</file>