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744B" w14:textId="29D4B67A" w:rsidR="006A1B3E" w:rsidRPr="006A1B3E" w:rsidRDefault="006A1B3E" w:rsidP="006A1B3E">
      <w:pPr>
        <w:shd w:val="clear" w:color="auto" w:fill="FFFFFF"/>
        <w:suppressAutoHyphens w:val="0"/>
        <w:spacing w:after="150"/>
        <w:rPr>
          <w:bCs/>
          <w:sz w:val="24"/>
          <w:szCs w:val="24"/>
          <w:lang w:val="uk-UA" w:eastAsia="ru-RU"/>
        </w:rPr>
      </w:pPr>
      <w:r w:rsidRPr="006A1B3E">
        <w:rPr>
          <w:sz w:val="24"/>
          <w:szCs w:val="24"/>
          <w:lang w:val="uk-UA" w:eastAsia="ru-RU"/>
        </w:rPr>
        <w:t>Відповідно до пункту 4</w:t>
      </w:r>
      <w:r w:rsidRPr="006A1B3E">
        <w:rPr>
          <w:sz w:val="24"/>
          <w:szCs w:val="24"/>
          <w:vertAlign w:val="superscript"/>
          <w:lang w:val="uk-UA" w:eastAsia="ru-RU"/>
        </w:rPr>
        <w:t>1</w:t>
      </w:r>
      <w:r w:rsidRPr="006A1B3E">
        <w:rPr>
          <w:sz w:val="24"/>
          <w:szCs w:val="24"/>
          <w:lang w:val="uk-UA" w:eastAsia="ru-RU"/>
        </w:rPr>
        <w:t xml:space="preserve"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</w:t>
      </w:r>
      <w:r w:rsidRPr="006A1B3E">
        <w:rPr>
          <w:bCs/>
          <w:sz w:val="24"/>
          <w:szCs w:val="24"/>
          <w:lang w:val="uk-UA" w:eastAsia="ru-RU"/>
        </w:rPr>
        <w:t xml:space="preserve">з комп’ютерної підтримки </w:t>
      </w:r>
      <w:r w:rsidRPr="006A1B3E">
        <w:rPr>
          <w:bCs/>
          <w:sz w:val="24"/>
          <w:szCs w:val="24"/>
          <w:lang w:val="uk-UA" w:eastAsia="ru-RU"/>
        </w:rPr>
        <w:t xml:space="preserve">– код за ДК 021:2015 ЄЗС – </w:t>
      </w:r>
      <w:r w:rsidRPr="006A1B3E">
        <w:rPr>
          <w:bCs/>
          <w:sz w:val="24"/>
          <w:szCs w:val="24"/>
          <w:lang w:val="uk-UA" w:eastAsia="ru-RU"/>
        </w:rPr>
        <w:t xml:space="preserve">72610000-9 </w:t>
      </w:r>
      <w:r w:rsidRPr="006A1B3E">
        <w:rPr>
          <w:bCs/>
          <w:sz w:val="24"/>
          <w:szCs w:val="24"/>
          <w:lang w:val="uk-UA" w:eastAsia="ru-RU"/>
        </w:rPr>
        <w:t>(</w:t>
      </w:r>
      <w:r w:rsidRPr="006A1B3E">
        <w:rPr>
          <w:bCs/>
          <w:sz w:val="24"/>
          <w:szCs w:val="24"/>
          <w:lang w:val="uk-UA" w:eastAsia="ru-RU"/>
        </w:rPr>
        <w:t>Забезпечення функціонування структурованої кабельної системи виконавчих органів Сумської міської ради</w:t>
      </w:r>
      <w:r w:rsidRPr="006A1B3E">
        <w:rPr>
          <w:bCs/>
          <w:sz w:val="24"/>
          <w:szCs w:val="24"/>
          <w:lang w:val="uk-UA" w:eastAsia="ru-RU"/>
        </w:rPr>
        <w:t xml:space="preserve">) на очікувану вартість </w:t>
      </w:r>
      <w:r>
        <w:rPr>
          <w:bCs/>
          <w:sz w:val="24"/>
          <w:szCs w:val="24"/>
          <w:lang w:val="uk-UA" w:eastAsia="ru-RU"/>
        </w:rPr>
        <w:t>72</w:t>
      </w:r>
      <w:r w:rsidRPr="006A1B3E">
        <w:rPr>
          <w:bCs/>
          <w:sz w:val="24"/>
          <w:szCs w:val="24"/>
          <w:lang w:val="uk-UA" w:eastAsia="ru-RU"/>
        </w:rPr>
        <w:t>0000 грн.</w:t>
      </w:r>
    </w:p>
    <w:p w14:paraId="26BC6A24" w14:textId="77777777" w:rsidR="006A1B3E" w:rsidRPr="006A1B3E" w:rsidRDefault="006A1B3E" w:rsidP="006A1B3E">
      <w:pPr>
        <w:shd w:val="clear" w:color="auto" w:fill="FFFFFF"/>
        <w:suppressAutoHyphens w:val="0"/>
        <w:rPr>
          <w:bCs/>
          <w:sz w:val="24"/>
          <w:szCs w:val="24"/>
          <w:lang w:val="uk-UA" w:eastAsia="ru-RU"/>
        </w:rPr>
      </w:pPr>
      <w:r w:rsidRPr="006A1B3E">
        <w:rPr>
          <w:bCs/>
          <w:sz w:val="24"/>
          <w:szCs w:val="24"/>
          <w:lang w:val="uk-UA" w:eastAsia="ru-RU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2540BB86" w14:textId="77777777" w:rsidR="006A1B3E" w:rsidRPr="006A1B3E" w:rsidRDefault="006A1B3E" w:rsidP="006A1B3E">
      <w:pPr>
        <w:shd w:val="clear" w:color="auto" w:fill="FFFFFF"/>
        <w:suppressAutoHyphens w:val="0"/>
        <w:rPr>
          <w:bCs/>
          <w:sz w:val="24"/>
          <w:szCs w:val="24"/>
          <w:lang w:val="uk-UA" w:eastAsia="ru-RU"/>
        </w:rPr>
      </w:pPr>
      <w:r w:rsidRPr="006A1B3E">
        <w:rPr>
          <w:bCs/>
          <w:sz w:val="24"/>
          <w:szCs w:val="24"/>
          <w:lang w:val="uk-UA" w:eastAsia="ru-RU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6A1B3E">
        <w:rPr>
          <w:bCs/>
          <w:sz w:val="24"/>
          <w:szCs w:val="24"/>
          <w:lang w:val="uk-UA" w:eastAsia="ru-RU"/>
        </w:rPr>
        <w:t>Prozorro</w:t>
      </w:r>
      <w:proofErr w:type="spellEnd"/>
      <w:r w:rsidRPr="006A1B3E">
        <w:rPr>
          <w:bCs/>
          <w:sz w:val="24"/>
          <w:szCs w:val="24"/>
          <w:lang w:val="uk-UA" w:eastAsia="ru-RU"/>
        </w:rPr>
        <w:t>.</w:t>
      </w:r>
    </w:p>
    <w:p w14:paraId="3F66D25B" w14:textId="77777777" w:rsidR="006A1B3E" w:rsidRPr="006A1B3E" w:rsidRDefault="006A1B3E" w:rsidP="006A1B3E">
      <w:pPr>
        <w:shd w:val="clear" w:color="auto" w:fill="FFFFFF"/>
        <w:suppressAutoHyphens w:val="0"/>
        <w:rPr>
          <w:bCs/>
          <w:sz w:val="24"/>
          <w:szCs w:val="24"/>
          <w:lang w:val="uk-UA" w:eastAsia="ru-RU"/>
        </w:rPr>
      </w:pPr>
      <w:r w:rsidRPr="006A1B3E">
        <w:rPr>
          <w:bCs/>
          <w:sz w:val="24"/>
          <w:szCs w:val="24"/>
          <w:lang w:val="uk-UA" w:eastAsia="ru-RU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66A0BC41" w14:textId="77777777" w:rsidR="006A1B3E" w:rsidRPr="006A1B3E" w:rsidRDefault="006A1B3E" w:rsidP="006A1B3E">
      <w:pPr>
        <w:shd w:val="clear" w:color="auto" w:fill="FFFFFF"/>
        <w:suppressAutoHyphens w:val="0"/>
        <w:spacing w:after="150"/>
        <w:rPr>
          <w:sz w:val="24"/>
          <w:szCs w:val="24"/>
          <w:lang w:val="uk-UA" w:eastAsia="ru-RU"/>
        </w:rPr>
      </w:pPr>
    </w:p>
    <w:p w14:paraId="083E4401" w14:textId="77777777" w:rsidR="00A821C0" w:rsidRDefault="00A821C0" w:rsidP="006A1B3E">
      <w:pPr>
        <w:rPr>
          <w:sz w:val="24"/>
          <w:szCs w:val="24"/>
          <w:lang w:val="uk-UA"/>
        </w:rPr>
      </w:pPr>
    </w:p>
    <w:p w14:paraId="57C39362" w14:textId="77777777" w:rsidR="00A821C0" w:rsidRDefault="00A821C0" w:rsidP="00A821C0">
      <w:pPr>
        <w:jc w:val="center"/>
        <w:rPr>
          <w:sz w:val="24"/>
          <w:szCs w:val="24"/>
          <w:lang w:val="uk-UA"/>
        </w:rPr>
      </w:pPr>
    </w:p>
    <w:p w14:paraId="04F9F936" w14:textId="77777777" w:rsidR="00A821C0" w:rsidRDefault="00A821C0" w:rsidP="00A821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04DA4198" w14:textId="2DEC4450" w:rsidR="00A821C0" w:rsidRDefault="00A821C0" w:rsidP="00A821C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Послуги з комп’ютерної підтримки – код за ДК 021:2015 ЄЗС – 72610000-9</w:t>
      </w:r>
    </w:p>
    <w:p w14:paraId="441327CE" w14:textId="77777777" w:rsidR="00A821C0" w:rsidRDefault="00A821C0" w:rsidP="00A821C0">
      <w:pPr>
        <w:jc w:val="center"/>
        <w:rPr>
          <w:kern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(Забезпечення функціонування структурованої кабельної системи виконавчих органів Сумської міської ради)</w:t>
      </w:r>
    </w:p>
    <w:p w14:paraId="39DD1DAC" w14:textId="77777777" w:rsidR="00A821C0" w:rsidRPr="00A821C0" w:rsidRDefault="00A821C0" w:rsidP="00A821C0">
      <w:pPr>
        <w:jc w:val="center"/>
        <w:rPr>
          <w:kern w:val="2"/>
          <w:sz w:val="24"/>
          <w:szCs w:val="24"/>
          <w:lang w:val="uk-UA" w:eastAsia="ru-RU"/>
        </w:rPr>
      </w:pPr>
    </w:p>
    <w:p w14:paraId="5EFF09FC" w14:textId="481E4366" w:rsidR="007F1FB5" w:rsidRPr="00A821C0" w:rsidRDefault="007F1FB5" w:rsidP="00A821C0">
      <w:pPr>
        <w:jc w:val="center"/>
        <w:rPr>
          <w:b/>
          <w:kern w:val="1"/>
          <w:sz w:val="24"/>
          <w:szCs w:val="24"/>
          <w:lang w:val="uk-UA"/>
        </w:rPr>
      </w:pPr>
      <w:r w:rsidRPr="00A821C0">
        <w:rPr>
          <w:b/>
          <w:kern w:val="1"/>
          <w:sz w:val="24"/>
          <w:szCs w:val="24"/>
          <w:lang w:val="uk-UA"/>
        </w:rPr>
        <w:t>Завдання до надання Послуги</w:t>
      </w:r>
    </w:p>
    <w:p w14:paraId="792EFE42" w14:textId="77777777" w:rsidR="007F1FB5" w:rsidRPr="00A821C0" w:rsidRDefault="007F1FB5" w:rsidP="00A821C0">
      <w:pPr>
        <w:ind w:firstLine="851"/>
        <w:rPr>
          <w:kern w:val="1"/>
          <w:sz w:val="24"/>
          <w:szCs w:val="24"/>
          <w:lang w:val="uk-UA"/>
        </w:rPr>
      </w:pPr>
    </w:p>
    <w:p w14:paraId="1ADD1188" w14:textId="77777777" w:rsidR="002D3850" w:rsidRPr="00A821C0" w:rsidRDefault="002D3850" w:rsidP="00A821C0">
      <w:pPr>
        <w:pStyle w:val="a6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21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2477" w:rsidRPr="00A821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Забезпечення функціонування структурованої кабельної системи </w:t>
      </w:r>
      <w:r w:rsidRPr="00A821C0">
        <w:rPr>
          <w:rFonts w:ascii="Times New Roman" w:hAnsi="Times New Roman" w:cs="Times New Roman"/>
          <w:i/>
          <w:sz w:val="24"/>
          <w:szCs w:val="24"/>
          <w:lang w:val="uk-UA"/>
        </w:rPr>
        <w:t>включає в себе:</w:t>
      </w:r>
    </w:p>
    <w:p w14:paraId="2DF64315" w14:textId="77777777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Консультування користувачів з питань, що виникають у них щодо функціонування структурованої кабельної системи.</w:t>
      </w:r>
    </w:p>
    <w:p w14:paraId="5B784AB4" w14:textId="77777777" w:rsidR="005C5263" w:rsidRPr="00A821C0" w:rsidRDefault="005C5263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Консультування персоналу Замовника з питань, що виникають у них щодо функціонування структурованої кабельної системи.</w:t>
      </w:r>
    </w:p>
    <w:p w14:paraId="30D6BF92" w14:textId="77777777" w:rsidR="005C5263" w:rsidRPr="00A821C0" w:rsidRDefault="005C5263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Консультування персоналу Замовника з питань, що виникають у них щодо електромереж живлення мережевого та серверного обладнання.</w:t>
      </w:r>
    </w:p>
    <w:p w14:paraId="4776D0F2" w14:textId="19D67DFD" w:rsidR="002C0FF1" w:rsidRPr="00A821C0" w:rsidRDefault="002C0FF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 вимогу Замовнику в електронному вигляді інформації для утримання в актуальному стані карти наявних мереж Замовника: визначення трас прокладання мереж,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продзвонка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мереж, визначення розташування кабелів, маркування тощо.</w:t>
      </w:r>
    </w:p>
    <w:p w14:paraId="221DD186" w14:textId="73B0248B" w:rsidR="00127329" w:rsidRPr="00A821C0" w:rsidRDefault="00127329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Оформлення, на вимогу Замовника, документів </w:t>
      </w:r>
      <w:r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>щодо використання та переміщення обладнання та матеріалів Замовника (дефектні акти, акти огляду, акти чи відомості списання, акти передачі, накладні внутрішнього переміщення тощо).</w:t>
      </w:r>
    </w:p>
    <w:p w14:paraId="6CFBBD3F" w14:textId="77777777" w:rsidR="005C5263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Первинний огляд</w:t>
      </w:r>
      <w:r w:rsidR="005C5263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структурованої кабельної системи та мереж Замовника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виявлення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, діагностика</w:t>
      </w:r>
      <w:r w:rsidR="005C5263"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98033D" w14:textId="77777777" w:rsidR="008E1847" w:rsidRPr="00A821C0" w:rsidRDefault="0066617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Надання висновків та/або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мереж, дефектних актів, інших документів щодо стану мереж Замовника та рекомендацій щодо вжиття подальших заходів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CE9B06" w14:textId="2FFD45AD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роботи 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структурованої кабельної системи та мереж Замовника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1DFBFE" w14:textId="16FBB8A6" w:rsidR="00111A0A" w:rsidRPr="00A821C0" w:rsidRDefault="00111A0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Тестування структурованої кабельної системи</w:t>
      </w:r>
      <w:r w:rsidR="00EA7112" w:rsidRPr="00A821C0">
        <w:rPr>
          <w:rFonts w:ascii="Times New Roman" w:hAnsi="Times New Roman" w:cs="Times New Roman"/>
          <w:sz w:val="24"/>
          <w:szCs w:val="24"/>
          <w:lang w:val="uk-UA"/>
        </w:rPr>
        <w:t>, або її частин</w:t>
      </w:r>
      <w:r w:rsidR="00127329"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на наявність проблем чи ушкоджень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58E556" w14:textId="77777777" w:rsidR="00AF1D8F" w:rsidRPr="00A821C0" w:rsidRDefault="00AF1D8F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Пошук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в роботі структурованої кабельної системи та мереж Замовника.</w:t>
      </w:r>
    </w:p>
    <w:p w14:paraId="4B62F892" w14:textId="77777777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Усунення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в роботі 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структурованої кабельної системи та мереж Замовника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без втручання 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роботу 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обладнання та техніки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, що мож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призвести до втрати гарантійних зобов’язань від виробника</w:t>
      </w:r>
      <w:r w:rsidR="0066617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постачальника техніки.</w:t>
      </w:r>
    </w:p>
    <w:p w14:paraId="2EE6E6CF" w14:textId="77777777" w:rsidR="00043C11" w:rsidRPr="00A821C0" w:rsidRDefault="00043C1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Усунення зауважень до монтажу структурованої кабельної системи.</w:t>
      </w:r>
    </w:p>
    <w:p w14:paraId="6B317102" w14:textId="77777777" w:rsidR="00043C11" w:rsidRPr="00A821C0" w:rsidRDefault="00043C1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Заміна несправних елементів структурованої кабельної системи.</w:t>
      </w:r>
    </w:p>
    <w:p w14:paraId="0B489910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Підготовка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структурованої кабельної системи</w:t>
      </w:r>
      <w:r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до введення робочих місць користувачів в домен Сумської міської ради (розгортання в підрозділі ІТ-послуги «Служба каталогу»).</w:t>
      </w:r>
    </w:p>
    <w:p w14:paraId="7B24C4B0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Супроводження підключення комп’ютерної та офісної техніки до мереж міської ради (налаштування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структурованої кабельної системи</w:t>
      </w:r>
      <w:r w:rsidRPr="00A821C0">
        <w:rPr>
          <w:rFonts w:ascii="Times New Roman" w:hAnsi="Times New Roman" w:cs="Times New Roman"/>
          <w:kern w:val="1"/>
          <w:sz w:val="24"/>
          <w:szCs w:val="24"/>
          <w:lang w:val="uk-UA"/>
        </w:rPr>
        <w:t>).</w:t>
      </w:r>
    </w:p>
    <w:p w14:paraId="4C9A97E3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Підключення комутаційного та серверного обладнання до мереж міської ради.</w:t>
      </w:r>
    </w:p>
    <w:p w14:paraId="61C1B45B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Підключення комутаційного та серверного обладнання до електромереж.</w:t>
      </w:r>
    </w:p>
    <w:p w14:paraId="0D756983" w14:textId="77777777" w:rsidR="008E1847" w:rsidRPr="00A821C0" w:rsidRDefault="0066617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Монтаж, установка </w:t>
      </w:r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>джерел безперебійного живлення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активного мережевого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та серверного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обладнання.</w:t>
      </w:r>
    </w:p>
    <w:p w14:paraId="6C5D6DC6" w14:textId="75D8EFD1" w:rsidR="008E1847" w:rsidRPr="00A821C0" w:rsidRDefault="0066617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Монтаж, установка</w:t>
      </w:r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>, перенесення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9B1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розеток, </w:t>
      </w:r>
      <w:proofErr w:type="spellStart"/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-панелей, плінтів, комутаційних шаф, серверних шаф, телекомунікаційних 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аф, блоків, комутаційних та серверних </w:t>
      </w:r>
      <w:proofErr w:type="spellStart"/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>стійок</w:t>
      </w:r>
      <w:proofErr w:type="spellEnd"/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14:paraId="5749450E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Монтаж, установка, перенесення ліній,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-панелей, точок підключення, трас оптоволоконного зв’язку.</w:t>
      </w:r>
    </w:p>
    <w:p w14:paraId="30EB1B4E" w14:textId="77777777" w:rsidR="00111A0A" w:rsidRPr="00A821C0" w:rsidRDefault="00111A0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Монтаж, установка, перенесення елементів електричних мереж: автомати, коробки, блоки розеток, розподільчі елементи, шини тощо,</w:t>
      </w:r>
      <w:r w:rsidRPr="00A821C0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якщо ці лінії та елементи використовуються для підключення мережевого та серверного обладнання.</w:t>
      </w:r>
    </w:p>
    <w:p w14:paraId="4683446B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Включення нових волокон трас оптоволоконного зв’язку.</w:t>
      </w:r>
    </w:p>
    <w:p w14:paraId="34E4A8D8" w14:textId="6DB74BDA" w:rsidR="008E1847" w:rsidRPr="00A821C0" w:rsidRDefault="00FA76D9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додаткових робоч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их місць 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користувач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43C11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встановлення нових точок підключення </w:t>
      </w:r>
      <w:r w:rsidR="00327BA9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без обмеження </w:t>
      </w:r>
      <w:r w:rsidR="00043C11" w:rsidRPr="00A821C0">
        <w:rPr>
          <w:rFonts w:ascii="Times New Roman" w:hAnsi="Times New Roman" w:cs="Times New Roman"/>
          <w:sz w:val="24"/>
          <w:szCs w:val="24"/>
          <w:lang w:val="uk-UA"/>
        </w:rPr>
        <w:t>обсяг</w:t>
      </w:r>
      <w:r w:rsidR="00327BA9" w:rsidRPr="00A821C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E367E" w14:textId="1C3B1D83" w:rsidR="00043C11" w:rsidRPr="00A821C0" w:rsidRDefault="00043C1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Монтаж,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встановення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підключення, налаштування нових точок </w:t>
      </w:r>
      <w:r w:rsidR="00BB2696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бездротового зв’язку </w:t>
      </w:r>
      <w:r w:rsidR="00327BA9" w:rsidRPr="00A821C0">
        <w:rPr>
          <w:rFonts w:ascii="Times New Roman" w:hAnsi="Times New Roman" w:cs="Times New Roman"/>
          <w:sz w:val="24"/>
          <w:szCs w:val="24"/>
          <w:lang w:val="uk-UA"/>
        </w:rPr>
        <w:t>без обмеження обсягів.</w:t>
      </w:r>
    </w:p>
    <w:p w14:paraId="5EED5950" w14:textId="43EFA96C" w:rsidR="00BB2696" w:rsidRPr="00A821C0" w:rsidRDefault="00232115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Обжимка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конекторів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та розеток</w:t>
      </w:r>
      <w:r w:rsidR="00327BA9"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622A95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Монтаж, коригування кабельних трас, ліній зв’язку.</w:t>
      </w:r>
    </w:p>
    <w:p w14:paraId="4A0862DB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Монтаж, коригування електромереж в межах підключення комутаційного та серверного обладнання.</w:t>
      </w:r>
    </w:p>
    <w:p w14:paraId="3EC54566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Монтаж, коригування кабельних каналів.</w:t>
      </w:r>
    </w:p>
    <w:p w14:paraId="31042BBA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Впорядкування кабельної інфраструктури в комутаційних вузлах.</w:t>
      </w:r>
    </w:p>
    <w:p w14:paraId="080E57F7" w14:textId="77777777" w:rsidR="00D719B1" w:rsidRPr="00A821C0" w:rsidRDefault="00D719B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Впорядкування монтажу та укладки кабельних трас та з’єднувальних ліній, укладка кабельних ліній,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патч-кордів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тощо в комутаційних вузлах, шафах, </w:t>
      </w:r>
      <w:r w:rsidR="00043C11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ящиках, </w:t>
      </w:r>
      <w:proofErr w:type="spellStart"/>
      <w:r w:rsidR="00043C11" w:rsidRPr="00A821C0">
        <w:rPr>
          <w:rFonts w:ascii="Times New Roman" w:hAnsi="Times New Roman" w:cs="Times New Roman"/>
          <w:sz w:val="24"/>
          <w:szCs w:val="24"/>
          <w:lang w:val="uk-UA"/>
        </w:rPr>
        <w:t>стійках</w:t>
      </w:r>
      <w:proofErr w:type="spellEnd"/>
      <w:r w:rsidR="00043C11" w:rsidRPr="00A821C0">
        <w:rPr>
          <w:rFonts w:ascii="Times New Roman" w:hAnsi="Times New Roman" w:cs="Times New Roman"/>
          <w:sz w:val="24"/>
          <w:szCs w:val="24"/>
          <w:lang w:val="uk-UA"/>
        </w:rPr>
        <w:t>, кабельних каналах тощо.</w:t>
      </w:r>
    </w:p>
    <w:p w14:paraId="29514698" w14:textId="77777777" w:rsidR="00D719B1" w:rsidRPr="00A821C0" w:rsidRDefault="00043C11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Розключення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кросування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, перенесення ліній дротового телефонного зв’язку, ІР-телефонії тощо.</w:t>
      </w:r>
    </w:p>
    <w:p w14:paraId="6A481C6F" w14:textId="77777777" w:rsidR="00D719B1" w:rsidRPr="00A821C0" w:rsidRDefault="00D7387E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Виконання маркування елементів структурованої кабельної системи.</w:t>
      </w:r>
    </w:p>
    <w:p w14:paraId="551F7992" w14:textId="633DBCE2" w:rsidR="00111A0A" w:rsidRPr="00A821C0" w:rsidRDefault="00111A0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Виконання демонтажу мереж та їх елементів.</w:t>
      </w:r>
    </w:p>
    <w:p w14:paraId="30A3032D" w14:textId="6DA1F037" w:rsidR="00331D57" w:rsidRPr="00A821C0" w:rsidRDefault="00331D5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За завданням Замовника Виконавець забезпечує приведення структурованої кабельної системи й інших мереж, у відповідність до вимог пунктів: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Відповідність стандартам та вимоги до матеріалів»,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Організація точок підключення»,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Організація комутаційних центрів та вузлів»,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Вимоги до кабельних трас».</w:t>
      </w:r>
    </w:p>
    <w:p w14:paraId="3387C77B" w14:textId="21581CBE" w:rsidR="00D719B1" w:rsidRPr="00A821C0" w:rsidRDefault="00111A0A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супутніх монтажних та будівельних послуг (свердління, підвішування, закріплення,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штробіння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, виготовлення отворів у стінах тощо), які необхідні для належного надання послуг за Договором.</w:t>
      </w:r>
    </w:p>
    <w:p w14:paraId="38764A22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Впорядкування приміщень комутаційних вузлів, забезпечення, у разі потреби та за заявкою Замовника – системами охолодження для підтримки температурних умов у приміщенні.</w:t>
      </w:r>
    </w:p>
    <w:p w14:paraId="2D06CA74" w14:textId="77777777" w:rsidR="00990352" w:rsidRPr="00A821C0" w:rsidRDefault="00990352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lastRenderedPageBreak/>
        <w:t>Впорядкування приміщень комутаційних вузлів, забезпечення, у разі потреби та за заявкою Замовника – системами моніторингу доступу до приміщень.</w:t>
      </w:r>
    </w:p>
    <w:p w14:paraId="7AFC93AB" w14:textId="78917E48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інших питань та задач, пов’язаних із </w:t>
      </w:r>
      <w:r w:rsidR="00111A0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функціонуванням структурованої кабельної системи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Замовника, виставлені на </w:t>
      </w:r>
      <w:r w:rsidR="00111A0A" w:rsidRPr="00A821C0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Хелпдеск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-системі Замовника, телефоном, або месенджером 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BA0D18" w14:textId="77777777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Надання Замовнику консультацій з інших питань.</w:t>
      </w:r>
    </w:p>
    <w:p w14:paraId="6A9522DD" w14:textId="77777777" w:rsidR="008E1847" w:rsidRPr="00A821C0" w:rsidRDefault="008E1847" w:rsidP="00A821C0">
      <w:pPr>
        <w:pStyle w:val="a6"/>
        <w:numPr>
          <w:ilvl w:val="0"/>
          <w:numId w:val="1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інших питань та задач, виставлених на </w:t>
      </w:r>
      <w:r w:rsidR="00111A0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Виконавця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Хелпдеск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-системі Замовника.</w:t>
      </w:r>
    </w:p>
    <w:p w14:paraId="44F2FDDB" w14:textId="77777777" w:rsidR="007F1FB5" w:rsidRPr="00A821C0" w:rsidRDefault="007F1FB5" w:rsidP="00A821C0">
      <w:pPr>
        <w:ind w:firstLine="851"/>
        <w:rPr>
          <w:kern w:val="1"/>
          <w:sz w:val="24"/>
          <w:szCs w:val="24"/>
          <w:lang w:val="uk-UA"/>
        </w:rPr>
      </w:pPr>
    </w:p>
    <w:p w14:paraId="390185F0" w14:textId="77777777" w:rsidR="00192477" w:rsidRPr="00A821C0" w:rsidRDefault="00192477" w:rsidP="00A821C0">
      <w:pPr>
        <w:pStyle w:val="a6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2010566"/>
      <w:r w:rsidRPr="00A82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II. </w:t>
      </w:r>
      <w:r w:rsidRPr="00A821C0">
        <w:rPr>
          <w:rFonts w:ascii="Times New Roman" w:hAnsi="Times New Roman" w:cs="Times New Roman"/>
          <w:i/>
          <w:sz w:val="24"/>
          <w:szCs w:val="24"/>
          <w:lang w:val="uk-UA"/>
        </w:rPr>
        <w:t>Виконавець має забезпечити:</w:t>
      </w:r>
    </w:p>
    <w:p w14:paraId="0A7C17B1" w14:textId="77777777" w:rsidR="00192477" w:rsidRPr="00A821C0" w:rsidRDefault="00192477" w:rsidP="00A821C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Належне функціонування структурованої кабельної системи як комплексу мереж виконавчих органів Сумської міської ради.</w:t>
      </w:r>
    </w:p>
    <w:p w14:paraId="55A58A10" w14:textId="77777777" w:rsidR="00213E98" w:rsidRPr="00A821C0" w:rsidRDefault="00213E98" w:rsidP="00A821C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Належну роботу мереж Замовника.</w:t>
      </w:r>
    </w:p>
    <w:p w14:paraId="4AAE5A75" w14:textId="5C0CEAC5" w:rsidR="00213E98" w:rsidRPr="00A821C0" w:rsidRDefault="00213E98" w:rsidP="00A821C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Стабільну роботу та доступність мереж Замовника в робочий час.</w:t>
      </w:r>
    </w:p>
    <w:p w14:paraId="28022A25" w14:textId="5180A4B3" w:rsidR="00990352" w:rsidRPr="00A821C0" w:rsidRDefault="00990352" w:rsidP="00A821C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Забезпечити підтримку роботи структурованої кабельної системи та надання послуг у позаробочий час з метою дотримання вимог стабільної роботи та доступності мереж Замовника в робочий час.</w:t>
      </w:r>
    </w:p>
    <w:p w14:paraId="7B08CE7D" w14:textId="77777777" w:rsidR="00192477" w:rsidRPr="00A821C0" w:rsidRDefault="00192477" w:rsidP="00A821C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Дотримання вимог Технічного завдання, Договору та Угоди про рівень обслуговування (SLA).</w:t>
      </w:r>
    </w:p>
    <w:bookmarkEnd w:id="0"/>
    <w:p w14:paraId="1BE68866" w14:textId="77777777" w:rsidR="00213E98" w:rsidRPr="00A821C0" w:rsidRDefault="00213E98" w:rsidP="00A821C0">
      <w:pPr>
        <w:ind w:firstLine="851"/>
        <w:rPr>
          <w:kern w:val="1"/>
          <w:sz w:val="24"/>
          <w:szCs w:val="24"/>
          <w:lang w:val="uk-UA"/>
        </w:rPr>
      </w:pPr>
    </w:p>
    <w:p w14:paraId="760B759C" w14:textId="77777777" w:rsidR="00192477" w:rsidRPr="00A821C0" w:rsidRDefault="00192477" w:rsidP="00A821C0">
      <w:pPr>
        <w:pStyle w:val="a6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i/>
          <w:sz w:val="24"/>
          <w:szCs w:val="24"/>
          <w:lang w:val="uk-UA"/>
        </w:rPr>
        <w:t>ІІІ. Інші умови та вимоги до надання послуг:</w:t>
      </w:r>
    </w:p>
    <w:p w14:paraId="30ABE998" w14:textId="255CA4F4" w:rsidR="00192477" w:rsidRPr="00A821C0" w:rsidRDefault="00192477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-корди,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-панелі,</w:t>
      </w:r>
      <w:r w:rsidR="00D7387E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352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комутаційні шафи, кондиціонери, системи охолодження, системи моніторингу, </w:t>
      </w:r>
      <w:r w:rsidR="00D7387E" w:rsidRPr="00A821C0">
        <w:rPr>
          <w:rFonts w:ascii="Times New Roman" w:hAnsi="Times New Roman" w:cs="Times New Roman"/>
          <w:sz w:val="24"/>
          <w:szCs w:val="24"/>
          <w:lang w:val="uk-UA"/>
        </w:rPr>
        <w:t>організатори кабелю,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конектори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, кабель, короб, розетки,</w:t>
      </w:r>
      <w:r w:rsidR="00FA76D9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плінти,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кабелі, перехідники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, кріплення, стяжки, болти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інш</w:t>
      </w:r>
      <w:r w:rsidR="00213E98" w:rsidRPr="00A821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352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та 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матеріали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, що необхідн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функціонування структурованої кабельної системи – нада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8E1847" w:rsidRPr="00A821C0">
        <w:rPr>
          <w:rFonts w:ascii="Times New Roman" w:hAnsi="Times New Roman" w:cs="Times New Roman"/>
          <w:sz w:val="24"/>
          <w:szCs w:val="24"/>
          <w:lang w:val="uk-UA"/>
        </w:rPr>
        <w:t>Виконавцем та не оплачуються Замовником додатково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2D32E0" w14:textId="77777777" w:rsidR="004B72CF" w:rsidRPr="00A821C0" w:rsidRDefault="004B72CF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При наданні послуг, за заявками Замовника, Виконавець забезпечує кожен порт мережі одним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-кордом користувача та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-кордом комутаційного вузла довжиною, визначеною Замовником у залежності від віддаленості робочого місця від розетки СКС, якщо інше не вказано у заявці Замовника.</w:t>
      </w:r>
    </w:p>
    <w:p w14:paraId="4C7B91D0" w14:textId="40B2D41C" w:rsidR="00990352" w:rsidRPr="00A821C0" w:rsidRDefault="00990352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При наданні послуг, за заявками Замовника, Виконавець забезпечує кожен оптичний порт мережі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-кордом необхідної довжини для підключення обладнання у залежності від віддаленості точки підключення, якщо інше не вказано у заявці Замовника.</w:t>
      </w:r>
    </w:p>
    <w:p w14:paraId="3705A03B" w14:textId="06500D79" w:rsidR="004B72CF" w:rsidRPr="00A821C0" w:rsidRDefault="004B72CF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При наданні послуг, за заявками Замовника, Виконавець забезпечує </w:t>
      </w:r>
      <w:r w:rsidR="00D7387E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кожну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-панел</w:t>
      </w:r>
      <w:r w:rsidR="00D7387E" w:rsidRPr="00A821C0">
        <w:rPr>
          <w:rFonts w:ascii="Times New Roman" w:hAnsi="Times New Roman" w:cs="Times New Roman"/>
          <w:sz w:val="24"/>
          <w:szCs w:val="24"/>
          <w:lang w:val="uk-UA"/>
        </w:rPr>
        <w:t>ь окремим організатором кабелю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Замовника.</w:t>
      </w:r>
    </w:p>
    <w:p w14:paraId="6DE0BDA4" w14:textId="77777777" w:rsidR="004B72CF" w:rsidRPr="00A821C0" w:rsidRDefault="004B72CF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При наданні послуг, за заявками Замовника, Виконавець забезпечує Замовника іншими матеріалами відповідно до вимог завдання.</w:t>
      </w:r>
    </w:p>
    <w:p w14:paraId="61D81DFC" w14:textId="7C32F294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Учасник зобов’язується дотримуватись умов конфіденційності, викладених в Договорі та Угоді про рівень обслуговування (SLA).</w:t>
      </w:r>
    </w:p>
    <w:p w14:paraId="4991065C" w14:textId="5BADD528" w:rsidR="00331D57" w:rsidRPr="00A821C0" w:rsidRDefault="00331D57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При наданні послуг Виконавець зобов’язаний дотримуватись вимог пунктів: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Відповідність стандартам та вимоги до матеріалів»,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Організація точок підключення»,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Організація комутаційних центрів та вузлів», «</w:t>
      </w:r>
      <w:r w:rsidRPr="00A821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 Вимоги до кабельних трас».</w:t>
      </w:r>
    </w:p>
    <w:p w14:paraId="3B032B7B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0732959"/>
      <w:r w:rsidRPr="00A821C0">
        <w:rPr>
          <w:rFonts w:ascii="Times New Roman" w:hAnsi="Times New Roman" w:cs="Times New Roman"/>
          <w:sz w:val="24"/>
          <w:szCs w:val="24"/>
          <w:lang w:val="uk-UA"/>
        </w:rPr>
        <w:t>Будь-які дії Учасника щодо комп’ютерної та офісної техніки, активного мережевого обладнання, серверного обладнання, елементів структурованої кабельної системи її компонентів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не мають призводити до втрати гарантійних зобов’язань від виробника/постачальника. У разі, якщо виробник/постачальник відмовляє Замовнику у виконанні гарантійних зобов’язань у період, що настає після початку надання послуг Учасником – Учасник зобов’язується за власний кошт здійснювати виконання гарантійних зобов’язань щодо техніки</w:t>
      </w:r>
      <w:r w:rsidR="00A93260" w:rsidRPr="00A821C0">
        <w:rPr>
          <w:rFonts w:ascii="Times New Roman" w:hAnsi="Times New Roman" w:cs="Times New Roman"/>
          <w:sz w:val="24"/>
          <w:szCs w:val="24"/>
          <w:lang w:val="uk-UA"/>
        </w:rPr>
        <w:t>, обладнання тощо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у виконанні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lastRenderedPageBreak/>
        <w:t>гарантійних зобов’язань якої Замовнику було відмовлено виробником/постачальником на період, який залишився до їх офіційного завершення.</w:t>
      </w:r>
      <w:bookmarkEnd w:id="1"/>
    </w:p>
    <w:p w14:paraId="03A7ECD9" w14:textId="77777777" w:rsidR="004B72CF" w:rsidRPr="00A821C0" w:rsidRDefault="004B72CF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На Виконавця покладається відшкодування збитку, пов’язаного із псуванням або втратою майна Замовника, що перебуває в місцях надання послуг, нанесеного з вини працівників Виконавця у визначеному чинним законодавством України порядку.</w:t>
      </w:r>
    </w:p>
    <w:p w14:paraId="1B18A153" w14:textId="77777777" w:rsidR="00213E98" w:rsidRPr="00A821C0" w:rsidRDefault="00A93260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0732357"/>
      <w:bookmarkStart w:id="3" w:name="_Hlk10732330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Все обладнання, периферійні пристрої, компоненти, кабелі, перехідники, плати, інтерфейси, кріплення, запасні частини,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-корди,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патч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-панелі,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конектори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кабель, короб, розетки, плінти, стяжки, болти тощо, </w:t>
      </w:r>
      <w:r w:rsidR="00213E98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що вийшли з ладу, були замінені на нові, або лишились невикористаними при </w:t>
      </w:r>
      <w:bookmarkStart w:id="4" w:name="_Hlk10732223"/>
      <w:r w:rsidRPr="00A821C0">
        <w:rPr>
          <w:rFonts w:ascii="Times New Roman" w:hAnsi="Times New Roman" w:cs="Times New Roman"/>
          <w:sz w:val="24"/>
          <w:szCs w:val="24"/>
          <w:lang w:val="uk-UA"/>
        </w:rPr>
        <w:t>наданні послуг</w:t>
      </w:r>
      <w:r w:rsidR="00213E98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4"/>
      <w:r w:rsidR="00213E98" w:rsidRPr="00A821C0">
        <w:rPr>
          <w:rFonts w:ascii="Times New Roman" w:hAnsi="Times New Roman" w:cs="Times New Roman"/>
          <w:sz w:val="24"/>
          <w:szCs w:val="24"/>
          <w:lang w:val="uk-UA"/>
        </w:rPr>
        <w:t>– віддаються до ІТ-підрозділу Замовника.</w:t>
      </w:r>
      <w:bookmarkEnd w:id="2"/>
    </w:p>
    <w:p w14:paraId="0544426C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10732405"/>
      <w:bookmarkEnd w:id="3"/>
      <w:r w:rsidRPr="00A821C0">
        <w:rPr>
          <w:rFonts w:ascii="Times New Roman" w:hAnsi="Times New Roman" w:cs="Times New Roman"/>
          <w:sz w:val="24"/>
          <w:szCs w:val="24"/>
          <w:lang w:val="uk-UA"/>
        </w:rPr>
        <w:t>Ведення заявок на надання послуг здійснюється відповідно до Угоди про рівень обслуговування.</w:t>
      </w:r>
      <w:bookmarkEnd w:id="5"/>
    </w:p>
    <w:p w14:paraId="26B4CF4D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0732418"/>
      <w:r w:rsidRPr="00A821C0">
        <w:rPr>
          <w:rFonts w:ascii="Times New Roman" w:hAnsi="Times New Roman" w:cs="Times New Roman"/>
          <w:sz w:val="24"/>
          <w:szCs w:val="24"/>
          <w:lang w:val="uk-UA"/>
        </w:rPr>
        <w:t>Час реагування та вирішення заявок визначається Угодою про рівень обслуговування (SLA).</w:t>
      </w:r>
      <w:bookmarkEnd w:id="6"/>
    </w:p>
    <w:p w14:paraId="01817AF1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10732428"/>
      <w:r w:rsidRPr="00A821C0">
        <w:rPr>
          <w:rFonts w:ascii="Times New Roman" w:hAnsi="Times New Roman" w:cs="Times New Roman"/>
          <w:sz w:val="24"/>
          <w:szCs w:val="24"/>
          <w:lang w:val="uk-UA"/>
        </w:rPr>
        <w:t>Час реагування та вирішення заявок може бути змінено за погодженням автора заявки, або ІТ-підрозділу Замовника.</w:t>
      </w:r>
      <w:bookmarkEnd w:id="7"/>
    </w:p>
    <w:p w14:paraId="5F562B58" w14:textId="6C5ED74D" w:rsidR="00566EAA" w:rsidRPr="00A821C0" w:rsidRDefault="00566EAA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_Hlk10733293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Будь-які дії </w:t>
      </w:r>
      <w:r w:rsidR="002968D5" w:rsidRPr="00A821C0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щодо структурованої кабельної системи, що можуть призвести до зупинення надання сервісу Замовника чи перебоїв в роботи його мереж – мають проводитись виключно за погодженням із ІТ-підрозділом Замовника та у позаробочий час. Виключення з даного правила можуть становити лише аварійні роботи, які окремо узгоджуються із ІТ-підрозділом Замовника.</w:t>
      </w:r>
      <w:bookmarkEnd w:id="8"/>
    </w:p>
    <w:p w14:paraId="18DCE16E" w14:textId="77777777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З метою отримання доступу до приміщень комутаційних вузлів, серверних кімнат, інших приміщень Замовника, Виконавець має розмістити заявку 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Helpdesk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-системі із детальним описом робіт, для яких необхідний доступ до приміщень, бажаний час такого доступу та тривалість знаходження в приміщеннях. Заявка має бути оформлена не менше ніж за один робочий день до отримання доступу. Заявка буде розглянута ІТ-підрозділом Замовника. ІТ-підрозділ Замовника буде погоджувати запропонований час доступу, або визначати інший час, в який існує можливість надання такого доступу. За заявкою, залишеною без дотримання визначеного терміну – доступ до приміщень надаватись не буде.</w:t>
      </w:r>
    </w:p>
    <w:p w14:paraId="6CC0ED69" w14:textId="77777777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У разі необхідності отримання доступу в аварійних ситуаціях – заявка 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Helpdesk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-системі може розміщуватись в менший проміжок часу, проте, має містити опис інциденту, а надання доступу погоджується із ІТ-підрозділом Замовника в чаті або в телефонному режимі. Без наявної заявки 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Helpdesk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>-системі доступ до приміщень надаватись не буде.</w:t>
      </w:r>
    </w:p>
    <w:p w14:paraId="07C9A6DD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Послуги надаються в повному обсязі не залежно від кількості заявок та їх обсягів.</w:t>
      </w:r>
    </w:p>
    <w:p w14:paraId="5E132DB2" w14:textId="6D7CA28F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Послуга має включати обслуговування (підтримку роботи)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комплексу мереж виконавчих органів Сумської міської ради з розрахунку на </w:t>
      </w:r>
      <w:r w:rsidR="00FD31CA" w:rsidRPr="00A821C0">
        <w:rPr>
          <w:rFonts w:ascii="Times New Roman" w:hAnsi="Times New Roman" w:cs="Times New Roman"/>
          <w:sz w:val="24"/>
          <w:szCs w:val="24"/>
          <w:lang w:val="uk-UA"/>
        </w:rPr>
        <w:t>800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1CA" w:rsidRPr="00A821C0">
        <w:rPr>
          <w:rFonts w:ascii="Times New Roman" w:hAnsi="Times New Roman" w:cs="Times New Roman"/>
          <w:sz w:val="24"/>
          <w:szCs w:val="24"/>
          <w:lang w:val="uk-UA"/>
        </w:rPr>
        <w:t>активних портів мережі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>(робочих місць)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на термін дії Договору. Одиницею виміру є обслуговування (підтримка роботи) 1 (одного) 1 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користувача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>мережі (робочого місця)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CCF576" w14:textId="2BFE23A2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Оплата послуг здійснюється на умовах абонплати виходячи з вартості обслуговування (підтримки роботи) 1 (одного) 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>користувача мережі (робочого місця) Замовника на місяць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F163A4" w14:textId="590041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>активні порти мережі</w:t>
      </w:r>
      <w:r w:rsidR="00331D57" w:rsidRPr="00A821C0">
        <w:rPr>
          <w:rFonts w:ascii="Times New Roman" w:hAnsi="Times New Roman" w:cs="Times New Roman"/>
          <w:sz w:val="24"/>
          <w:szCs w:val="24"/>
          <w:lang w:val="uk-UA"/>
        </w:rPr>
        <w:t>, користувачі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(робочі місця)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що будуть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створені чи включені протягом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терміну обслуговування, приймаються до обслуговування, проте не тарифікуються та не призводять до збільшення вартості надання послуг.</w:t>
      </w:r>
    </w:p>
    <w:p w14:paraId="5488781F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Періодично, за наданим Замовником графіком, чи виставленими в </w:t>
      </w:r>
      <w:proofErr w:type="spellStart"/>
      <w:r w:rsidRPr="00A821C0">
        <w:rPr>
          <w:rFonts w:ascii="Times New Roman" w:hAnsi="Times New Roman" w:cs="Times New Roman"/>
          <w:sz w:val="24"/>
          <w:szCs w:val="24"/>
          <w:lang w:val="uk-UA"/>
        </w:rPr>
        <w:t>Хелпдеск</w:t>
      </w:r>
      <w:proofErr w:type="spellEnd"/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-системі Замовника задачами, 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</w:t>
      </w:r>
      <w:r w:rsidR="00566EAA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 тестування структурованої кабельної системи Замовника на наявність проблем чи ушкоджень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752CAF" w14:textId="77777777" w:rsidR="00213E98" w:rsidRPr="00A821C0" w:rsidRDefault="00213E98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2968D5" w:rsidRPr="00A821C0">
        <w:rPr>
          <w:rFonts w:ascii="Times New Roman" w:hAnsi="Times New Roman" w:cs="Times New Roman"/>
          <w:sz w:val="24"/>
          <w:szCs w:val="24"/>
          <w:lang w:val="uk-UA"/>
        </w:rPr>
        <w:t>тестування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68D5"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самостійно, в рамках Угоди про рівень обслуговування (SLA), має усувати виявлені недоліки та проводити профілактичні заходи із </w:t>
      </w:r>
      <w:r w:rsidR="002968D5" w:rsidRPr="00A821C0">
        <w:rPr>
          <w:rFonts w:ascii="Times New Roman" w:hAnsi="Times New Roman" w:cs="Times New Roman"/>
          <w:sz w:val="24"/>
          <w:szCs w:val="24"/>
          <w:lang w:val="uk-UA"/>
        </w:rPr>
        <w:t>забезпечення функціонування структурованої кабельної системи</w:t>
      </w:r>
      <w:r w:rsidRPr="00A821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CB3982" w14:textId="0E94933C" w:rsidR="002968D5" w:rsidRPr="00A821C0" w:rsidRDefault="004B72CF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lastRenderedPageBreak/>
        <w:t>У разі, якщо надання послуг призвело до засмічення приміщень Замовника: бруд, пил, сміття, будівельні відходи тощо – Виконавець після надання послуг здійснює прибирання забруднених приміщень та усуває негативні та забруднюючі результати надання послуг.</w:t>
      </w:r>
    </w:p>
    <w:p w14:paraId="5AA37FE8" w14:textId="3C557C75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Виконавець не має права обмежувати доступ Замовника та працівників ІТ-підрозділу Замовника до структурованих кабельних систем та мереж Замовника, обладнання, що підключено до структурованих кабельних систем та мереж Замовника, програмного забезпечення та інших систем, що використовуються для надання послуг Замовнику.</w:t>
      </w:r>
    </w:p>
    <w:p w14:paraId="4D6ED3A1" w14:textId="0F15D64A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Виконавець надає ІТ-підрозділу Замовника будь-які запитувані дані із запитуваним рівнем доступу до обладнання, що підключено до структурованих кабельних систем та мереж Замовника, програмного забезпечення та інших систем, що використовуються для надання послуг Замовнику.</w:t>
      </w:r>
    </w:p>
    <w:p w14:paraId="2FB993FE" w14:textId="4F702E7A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Виконавець надає, а у разі відсутності, забезпечує за власний кошт виготовлення ключів доступу до елементів структурованих кабельних систем та мереж, а у разі необхідності – самостійну заміну замків із наданням повного комплекту ключів до ІТ-підрозділу Замовника.</w:t>
      </w:r>
    </w:p>
    <w:p w14:paraId="74E1169F" w14:textId="25F2DC88" w:rsidR="00A45B4E" w:rsidRPr="00A821C0" w:rsidRDefault="00A45B4E" w:rsidP="00A821C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C0">
        <w:rPr>
          <w:rFonts w:ascii="Times New Roman" w:hAnsi="Times New Roman" w:cs="Times New Roman"/>
          <w:sz w:val="24"/>
          <w:szCs w:val="24"/>
          <w:lang w:val="uk-UA"/>
        </w:rPr>
        <w:t>Системи бездротового зв’язку, точки доступу, системи відеоспостереження Замовника виводяться в окрему обчислювальну мережу, не контактують та не входять до складу мереж, що використовуються Замовником для підключення користувачів.</w:t>
      </w:r>
    </w:p>
    <w:p w14:paraId="2369EB32" w14:textId="77777777" w:rsidR="00192477" w:rsidRPr="00A821C0" w:rsidRDefault="00192477" w:rsidP="00A821C0">
      <w:pPr>
        <w:ind w:firstLine="851"/>
        <w:rPr>
          <w:kern w:val="1"/>
          <w:sz w:val="24"/>
          <w:szCs w:val="24"/>
          <w:lang w:val="uk-UA"/>
        </w:rPr>
      </w:pPr>
    </w:p>
    <w:p w14:paraId="3170B522" w14:textId="77777777" w:rsidR="00594A02" w:rsidRPr="00A821C0" w:rsidRDefault="004B72CF" w:rsidP="00A821C0">
      <w:pPr>
        <w:widowControl w:val="0"/>
        <w:autoSpaceDE w:val="0"/>
        <w:autoSpaceDN w:val="0"/>
        <w:adjustRightInd w:val="0"/>
        <w:ind w:left="1418" w:hanging="567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en-US"/>
        </w:rPr>
        <w:t>IV</w:t>
      </w:r>
      <w:r w:rsidRPr="00A821C0">
        <w:rPr>
          <w:i/>
          <w:sz w:val="24"/>
          <w:szCs w:val="24"/>
          <w:lang w:val="ru-RU"/>
        </w:rPr>
        <w:t xml:space="preserve">. </w:t>
      </w:r>
      <w:r w:rsidR="00594A02" w:rsidRPr="00A821C0">
        <w:rPr>
          <w:i/>
          <w:sz w:val="24"/>
          <w:szCs w:val="24"/>
          <w:lang w:val="uk-UA"/>
        </w:rPr>
        <w:t>Відповідність стандартам</w:t>
      </w:r>
      <w:r w:rsidR="00F86E86" w:rsidRPr="00A821C0">
        <w:rPr>
          <w:i/>
          <w:sz w:val="24"/>
          <w:szCs w:val="24"/>
          <w:lang w:val="uk-UA"/>
        </w:rPr>
        <w:t xml:space="preserve"> та вимоги до матеріалів</w:t>
      </w:r>
    </w:p>
    <w:p w14:paraId="4BE19645" w14:textId="77777777" w:rsidR="00594A02" w:rsidRPr="00A821C0" w:rsidRDefault="00594A02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Архітектура кабельної мережі – ієрархічна «зірка» з мінімальною кількістю проміжних з'єднань між робочими станціями та активними мережевими компонентами локальної обчислювальної мережі.</w:t>
      </w:r>
    </w:p>
    <w:p w14:paraId="284EA265" w14:textId="77777777" w:rsidR="00594A02" w:rsidRPr="00A821C0" w:rsidRDefault="00594A02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СКС повинна бути організована у відповідності з діючою редакцією міжнародного стандарту ISO/IEC 11801 Ed.2:2002 як рішення, характеристики якого задовольняють вимогам класу D та класу оптики.</w:t>
      </w:r>
    </w:p>
    <w:p w14:paraId="6BB8C18C" w14:textId="77777777" w:rsidR="00594A02" w:rsidRPr="00A821C0" w:rsidRDefault="00594A02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Організація СКС не повинна суперечити чинним будівельним нормам і правилам, вимогам техніки безпеки, що діють на території України.</w:t>
      </w:r>
    </w:p>
    <w:p w14:paraId="29E6154B" w14:textId="77777777" w:rsidR="00594A02" w:rsidRPr="00A821C0" w:rsidRDefault="00594A02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>-корди</w:t>
      </w:r>
      <w:r w:rsidR="00F86E86" w:rsidRPr="00A821C0">
        <w:rPr>
          <w:sz w:val="24"/>
          <w:szCs w:val="24"/>
          <w:lang w:val="uk-UA"/>
        </w:rPr>
        <w:t xml:space="preserve"> з роз’ємом RJ-45</w:t>
      </w:r>
      <w:r w:rsidRPr="00A821C0">
        <w:rPr>
          <w:sz w:val="24"/>
          <w:szCs w:val="24"/>
          <w:lang w:val="uk-UA"/>
        </w:rPr>
        <w:t>, що використовуються Замовником при наданні послуг, мають бути литими, виконаними заводським способом із кабелю з мідними суцільнометалевими провідниками.</w:t>
      </w:r>
    </w:p>
    <w:p w14:paraId="7ACB946A" w14:textId="77777777" w:rsidR="00F86E86" w:rsidRPr="00A821C0" w:rsidRDefault="00F86E86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Для надання послуг Виконавцем має використовувати кабель «звита пара» категорії 5 клас Е лише із суцільнометалевими мідними жилами, оптоволоконний кабель типу ОМ3 ємністю не менше ніж 4 волокна, електричний кабель лише із суцільнометалевими мідними жилами.</w:t>
      </w:r>
    </w:p>
    <w:p w14:paraId="6F09B338" w14:textId="77777777" w:rsidR="00F86E86" w:rsidRPr="00A821C0" w:rsidRDefault="00F86E86" w:rsidP="00A821C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Кожен порт мережі монтується в комутаційному </w:t>
      </w:r>
      <w:proofErr w:type="spellStart"/>
      <w:r w:rsidRPr="00A821C0">
        <w:rPr>
          <w:sz w:val="24"/>
          <w:szCs w:val="24"/>
          <w:lang w:val="uk-UA"/>
        </w:rPr>
        <w:t>вузлі</w:t>
      </w:r>
      <w:proofErr w:type="spellEnd"/>
      <w:r w:rsidRPr="00A821C0">
        <w:rPr>
          <w:sz w:val="24"/>
          <w:szCs w:val="24"/>
          <w:lang w:val="uk-UA"/>
        </w:rPr>
        <w:t xml:space="preserve"> в </w:t>
      </w:r>
      <w:proofErr w:type="spellStart"/>
      <w:r w:rsidRPr="00A821C0">
        <w:rPr>
          <w:sz w:val="24"/>
          <w:szCs w:val="24"/>
          <w:lang w:val="uk-UA" w:eastAsia="en-US"/>
        </w:rPr>
        <w:t>патч</w:t>
      </w:r>
      <w:proofErr w:type="spellEnd"/>
      <w:r w:rsidRPr="00A821C0">
        <w:rPr>
          <w:sz w:val="24"/>
          <w:szCs w:val="24"/>
          <w:lang w:val="uk-UA" w:eastAsia="en-US"/>
        </w:rPr>
        <w:t xml:space="preserve">-панелі з монтажем </w:t>
      </w:r>
      <w:proofErr w:type="spellStart"/>
      <w:r w:rsidRPr="00A821C0">
        <w:rPr>
          <w:sz w:val="24"/>
          <w:szCs w:val="24"/>
          <w:lang w:val="uk-UA" w:eastAsia="en-US"/>
        </w:rPr>
        <w:t>Rack</w:t>
      </w:r>
      <w:proofErr w:type="spellEnd"/>
      <w:r w:rsidRPr="00A821C0">
        <w:rPr>
          <w:sz w:val="24"/>
          <w:szCs w:val="24"/>
          <w:lang w:val="uk-UA" w:eastAsia="en-US"/>
        </w:rPr>
        <w:t xml:space="preserve"> </w:t>
      </w:r>
      <w:proofErr w:type="spellStart"/>
      <w:r w:rsidRPr="00A821C0">
        <w:rPr>
          <w:sz w:val="24"/>
          <w:szCs w:val="24"/>
          <w:lang w:val="uk-UA" w:eastAsia="en-US"/>
        </w:rPr>
        <w:t>Mount</w:t>
      </w:r>
      <w:proofErr w:type="spellEnd"/>
      <w:r w:rsidRPr="00A821C0">
        <w:rPr>
          <w:sz w:val="24"/>
          <w:szCs w:val="24"/>
          <w:lang w:val="uk-UA" w:eastAsia="en-US"/>
        </w:rPr>
        <w:t xml:space="preserve"> 19”.</w:t>
      </w:r>
    </w:p>
    <w:p w14:paraId="622D7057" w14:textId="77777777" w:rsidR="00594A02" w:rsidRPr="00A821C0" w:rsidRDefault="00594A02" w:rsidP="00A821C0">
      <w:pPr>
        <w:ind w:left="1418" w:hanging="567"/>
        <w:rPr>
          <w:b/>
          <w:sz w:val="24"/>
          <w:szCs w:val="24"/>
          <w:lang w:val="uk-UA"/>
        </w:rPr>
      </w:pPr>
    </w:p>
    <w:p w14:paraId="043BA355" w14:textId="77777777" w:rsidR="00BE6315" w:rsidRPr="00A821C0" w:rsidRDefault="004B72CF" w:rsidP="00A821C0">
      <w:pPr>
        <w:widowControl w:val="0"/>
        <w:autoSpaceDE w:val="0"/>
        <w:autoSpaceDN w:val="0"/>
        <w:adjustRightInd w:val="0"/>
        <w:ind w:left="1418" w:hanging="567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en-US"/>
        </w:rPr>
        <w:t xml:space="preserve">V. </w:t>
      </w:r>
      <w:r w:rsidR="00BE6315" w:rsidRPr="00A821C0">
        <w:rPr>
          <w:i/>
          <w:sz w:val="24"/>
          <w:szCs w:val="24"/>
          <w:lang w:val="uk-UA"/>
        </w:rPr>
        <w:t>Організація робочих місць</w:t>
      </w:r>
    </w:p>
    <w:p w14:paraId="7EF5B2AA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Робочі місця користувачів забезпечуються 2 (двома) комутаційними портами СКС для підключення мережевих пристроїв.</w:t>
      </w:r>
    </w:p>
    <w:p w14:paraId="32D42C34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Спеціальні робочі місця, призначені для підключення систем відеоспостереження, бездротового зв’язку тощо, обладнуються 1 (одним) комутаційним портом СКС кожне.</w:t>
      </w:r>
    </w:p>
    <w:p w14:paraId="10B097E4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Порти СКС, що розташовуються назовні будівлі, мають бути забезпечені засобами захисту від впливу навколишнього середовища, що перешкоджають порушенню роботи мереж.</w:t>
      </w:r>
    </w:p>
    <w:p w14:paraId="61BFC6DD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Кожен комутаційний порт СКС підключається окремим кабелем типу «вита пара» категорії 5е та повинен мати роз’єм RJ-45.</w:t>
      </w:r>
    </w:p>
    <w:p w14:paraId="153CFF9A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Усі порти СКС повинні підтримувати швидкість передачі даних </w:t>
      </w:r>
      <w:r w:rsidR="00D7387E" w:rsidRPr="00A821C0">
        <w:rPr>
          <w:sz w:val="24"/>
          <w:szCs w:val="24"/>
          <w:lang w:val="uk-UA"/>
        </w:rPr>
        <w:t xml:space="preserve">не менше </w:t>
      </w:r>
      <w:r w:rsidRPr="00A821C0">
        <w:rPr>
          <w:sz w:val="24"/>
          <w:szCs w:val="24"/>
          <w:lang w:val="uk-UA"/>
        </w:rPr>
        <w:t>1</w:t>
      </w:r>
      <w:r w:rsidR="00D7387E" w:rsidRPr="00A821C0">
        <w:rPr>
          <w:sz w:val="24"/>
          <w:szCs w:val="24"/>
          <w:lang w:val="uk-UA"/>
        </w:rPr>
        <w:t xml:space="preserve"> </w:t>
      </w:r>
      <w:r w:rsidR="00D7387E" w:rsidRPr="00A821C0">
        <w:rPr>
          <w:sz w:val="24"/>
          <w:szCs w:val="24"/>
          <w:lang w:val="uk-UA"/>
        </w:rPr>
        <w:lastRenderedPageBreak/>
        <w:t>(одного)</w:t>
      </w:r>
      <w:r w:rsidRPr="00A821C0">
        <w:rPr>
          <w:sz w:val="24"/>
          <w:szCs w:val="24"/>
          <w:lang w:val="uk-UA"/>
        </w:rPr>
        <w:t xml:space="preserve"> </w:t>
      </w:r>
      <w:proofErr w:type="spellStart"/>
      <w:r w:rsidRPr="00A821C0">
        <w:rPr>
          <w:sz w:val="24"/>
          <w:szCs w:val="24"/>
          <w:lang w:val="uk-UA"/>
        </w:rPr>
        <w:t>Гбіт</w:t>
      </w:r>
      <w:proofErr w:type="spellEnd"/>
      <w:r w:rsidRPr="00A821C0">
        <w:rPr>
          <w:sz w:val="24"/>
          <w:szCs w:val="24"/>
          <w:lang w:val="uk-UA"/>
        </w:rPr>
        <w:t>/</w:t>
      </w:r>
      <w:proofErr w:type="spellStart"/>
      <w:r w:rsidRPr="00A821C0">
        <w:rPr>
          <w:sz w:val="24"/>
          <w:szCs w:val="24"/>
          <w:lang w:val="uk-UA"/>
        </w:rPr>
        <w:t>сек</w:t>
      </w:r>
      <w:proofErr w:type="spellEnd"/>
      <w:r w:rsidRPr="00A821C0">
        <w:rPr>
          <w:sz w:val="24"/>
          <w:szCs w:val="24"/>
          <w:lang w:val="uk-UA"/>
        </w:rPr>
        <w:t>.</w:t>
      </w:r>
    </w:p>
    <w:p w14:paraId="60267F53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Установлення блоків розеток робочих місць та кабелів СКС до них    виконати методом проведення їх у кабельних каналах (коробах) з використанням розеток «накладного» виконання. У всіх приміщеннях використовувати короб одного перетину.</w:t>
      </w:r>
    </w:p>
    <w:p w14:paraId="3FEF7ED3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 Висоту розміщення розеток СКС над рівнем підлоги узгодити із Замовником на етапі підготовчих робіт.</w:t>
      </w:r>
    </w:p>
    <w:p w14:paraId="61E13F2A" w14:textId="77777777" w:rsidR="00BE6315" w:rsidRPr="00A821C0" w:rsidRDefault="00BE6315" w:rsidP="00A821C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 Усі робочі місця мережі повинні мати маркування, що забезпечує однозначну ідентифікацію  компонентів та зручне керування системою.</w:t>
      </w:r>
    </w:p>
    <w:p w14:paraId="19411849" w14:textId="77777777" w:rsidR="00BE6315" w:rsidRPr="00A821C0" w:rsidRDefault="00BE6315" w:rsidP="00A821C0">
      <w:pPr>
        <w:widowControl w:val="0"/>
        <w:autoSpaceDE w:val="0"/>
        <w:autoSpaceDN w:val="0"/>
        <w:adjustRightInd w:val="0"/>
        <w:ind w:left="1418" w:hanging="567"/>
        <w:rPr>
          <w:b/>
          <w:i/>
          <w:sz w:val="24"/>
          <w:szCs w:val="24"/>
          <w:highlight w:val="yellow"/>
          <w:lang w:val="uk-UA"/>
        </w:rPr>
      </w:pPr>
    </w:p>
    <w:p w14:paraId="714D5CD1" w14:textId="77777777" w:rsidR="002337A4" w:rsidRPr="00A821C0" w:rsidRDefault="004B72CF" w:rsidP="00A821C0">
      <w:pPr>
        <w:widowControl w:val="0"/>
        <w:autoSpaceDE w:val="0"/>
        <w:autoSpaceDN w:val="0"/>
        <w:adjustRightInd w:val="0"/>
        <w:ind w:left="1418" w:hanging="567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en-US"/>
        </w:rPr>
        <w:t>VI</w:t>
      </w:r>
      <w:r w:rsidRPr="00A821C0">
        <w:rPr>
          <w:i/>
          <w:sz w:val="24"/>
          <w:szCs w:val="24"/>
          <w:lang w:val="ru-RU"/>
        </w:rPr>
        <w:t xml:space="preserve">. </w:t>
      </w:r>
      <w:r w:rsidR="002337A4" w:rsidRPr="00A821C0">
        <w:rPr>
          <w:i/>
          <w:sz w:val="24"/>
          <w:szCs w:val="24"/>
          <w:lang w:val="uk-UA"/>
        </w:rPr>
        <w:t xml:space="preserve">Організація комутаційних центрів та вузлів </w:t>
      </w:r>
    </w:p>
    <w:p w14:paraId="3FEEB5E3" w14:textId="77777777" w:rsidR="002337A4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Підведення кабелів до комутаційних шаф комутаційних вузлів виконується в кабельних каналах (коробах) відповідного розміру із 30-відсотковим запасом вільного місця.</w:t>
      </w:r>
    </w:p>
    <w:p w14:paraId="43C497F6" w14:textId="77777777" w:rsidR="002337A4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rPr>
          <w:sz w:val="24"/>
          <w:szCs w:val="24"/>
          <w:lang w:val="uk-UA" w:eastAsia="en-US"/>
        </w:rPr>
      </w:pPr>
      <w:r w:rsidRPr="00A821C0">
        <w:rPr>
          <w:sz w:val="24"/>
          <w:szCs w:val="24"/>
          <w:lang w:val="uk-UA" w:eastAsia="en-US"/>
        </w:rPr>
        <w:t>При монтажі кабелів у комутаційній шафі відводи кабелів повинні бути розташовані так, щоб не перекривати вільний простір та не перешкоджати встановленню активного мережевого обладнання.</w:t>
      </w:r>
    </w:p>
    <w:p w14:paraId="680691AE" w14:textId="77777777" w:rsidR="002337A4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Усі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>-панелі та порти мережі повинні мати маркування, що забезпечує однозначну ідентифікацію  компонентів та зручне керування системою.</w:t>
      </w:r>
    </w:p>
    <w:p w14:paraId="5F0FADD4" w14:textId="77777777" w:rsidR="002337A4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Комутаційні центри та вузли повинні з’єднуватись між собою лініями оптоволоконного зв’язку.</w:t>
      </w:r>
    </w:p>
    <w:p w14:paraId="778C9440" w14:textId="77777777" w:rsidR="002337A4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До кожної комутаційної шафи від узгодженого із Замовником розподільчого щита підводяться кабелі електроживлення відповідного перетину для забезпечення живленням усього обладнання шафи з розрахунку 1000 Вт на шафу комутаційного вузла. У розподільчому щиті та в комутаційній шафі або біля неї встановити окремі автомати на лінії електроживлення, що монтуються.</w:t>
      </w:r>
    </w:p>
    <w:p w14:paraId="67204D37" w14:textId="77777777" w:rsidR="00D7387E" w:rsidRPr="00A821C0" w:rsidRDefault="00D7387E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Забезпечення електроживленням серверних шаф визначається окремо у відповідності до запланованої потужності обладнання із запасом у 50 відсотків.</w:t>
      </w:r>
    </w:p>
    <w:p w14:paraId="5D3F1B75" w14:textId="77777777" w:rsidR="00D7387E" w:rsidRPr="00A821C0" w:rsidRDefault="002337A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b/>
          <w:i/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Розташування комутаційного обладнання,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 xml:space="preserve">-панелей, розміри </w:t>
      </w:r>
      <w:proofErr w:type="spellStart"/>
      <w:r w:rsidRPr="00A821C0">
        <w:rPr>
          <w:sz w:val="24"/>
          <w:szCs w:val="24"/>
          <w:lang w:val="uk-UA"/>
        </w:rPr>
        <w:t>патч-кордів</w:t>
      </w:r>
      <w:proofErr w:type="spellEnd"/>
      <w:r w:rsidRPr="00A821C0">
        <w:rPr>
          <w:sz w:val="24"/>
          <w:szCs w:val="24"/>
          <w:lang w:val="uk-UA"/>
        </w:rPr>
        <w:t xml:space="preserve"> мають передбачати можливість охайного підключення пристроїв без вільних залишків кабелю в шафі.</w:t>
      </w:r>
    </w:p>
    <w:p w14:paraId="590D4798" w14:textId="77777777" w:rsidR="002337A4" w:rsidRPr="00A821C0" w:rsidRDefault="00D7387E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Кожна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>-панель</w:t>
      </w:r>
      <w:r w:rsidR="000F3814" w:rsidRPr="00A821C0">
        <w:rPr>
          <w:sz w:val="24"/>
          <w:szCs w:val="24"/>
          <w:lang w:val="uk-UA"/>
        </w:rPr>
        <w:t xml:space="preserve"> в шафі забезпечується окремим організатором кабелю визначеного Замовником зразка.</w:t>
      </w:r>
    </w:p>
    <w:p w14:paraId="6D80883A" w14:textId="77777777" w:rsidR="00651634" w:rsidRPr="00A821C0" w:rsidRDefault="0065163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Комутаційні вузли забезпечуються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 xml:space="preserve">-кордами мінімально необхідної (у залежності від типу та організації комутаційної шафи) довжини із розрахунку по одному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>-корду для кожного порту СКС.</w:t>
      </w:r>
    </w:p>
    <w:p w14:paraId="76F71C7E" w14:textId="77777777" w:rsidR="00651634" w:rsidRPr="00A821C0" w:rsidRDefault="00651634" w:rsidP="00A821C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Магістральні частини СКС можуть виконуватися в коробах більшого перетину.</w:t>
      </w:r>
    </w:p>
    <w:p w14:paraId="010CFEB2" w14:textId="77777777" w:rsidR="002337A4" w:rsidRPr="00A821C0" w:rsidRDefault="002337A4" w:rsidP="00A821C0">
      <w:pPr>
        <w:widowControl w:val="0"/>
        <w:autoSpaceDE w:val="0"/>
        <w:autoSpaceDN w:val="0"/>
        <w:adjustRightInd w:val="0"/>
        <w:ind w:left="1418" w:hanging="567"/>
        <w:rPr>
          <w:sz w:val="24"/>
          <w:szCs w:val="24"/>
          <w:highlight w:val="yellow"/>
          <w:lang w:val="uk-UA"/>
        </w:rPr>
      </w:pPr>
    </w:p>
    <w:p w14:paraId="6A939BF3" w14:textId="77777777" w:rsidR="002337A4" w:rsidRPr="00A821C0" w:rsidRDefault="004B72CF" w:rsidP="00A821C0">
      <w:pPr>
        <w:widowControl w:val="0"/>
        <w:autoSpaceDE w:val="0"/>
        <w:autoSpaceDN w:val="0"/>
        <w:adjustRightInd w:val="0"/>
        <w:ind w:left="1418" w:hanging="567"/>
        <w:rPr>
          <w:sz w:val="24"/>
          <w:szCs w:val="24"/>
          <w:lang w:val="uk-UA"/>
        </w:rPr>
      </w:pPr>
      <w:r w:rsidRPr="00A821C0">
        <w:rPr>
          <w:i/>
          <w:sz w:val="24"/>
          <w:szCs w:val="24"/>
          <w:lang w:val="en-US"/>
        </w:rPr>
        <w:t>VII</w:t>
      </w:r>
      <w:r w:rsidRPr="00A821C0">
        <w:rPr>
          <w:i/>
          <w:sz w:val="24"/>
          <w:szCs w:val="24"/>
          <w:lang w:val="ru-RU"/>
        </w:rPr>
        <w:t xml:space="preserve">. </w:t>
      </w:r>
      <w:r w:rsidR="002337A4" w:rsidRPr="00A821C0">
        <w:rPr>
          <w:i/>
          <w:sz w:val="24"/>
          <w:szCs w:val="24"/>
          <w:lang w:val="uk-UA"/>
        </w:rPr>
        <w:t>Вимоги до кабельних трас</w:t>
      </w:r>
      <w:r w:rsidR="002337A4" w:rsidRPr="00A821C0">
        <w:rPr>
          <w:sz w:val="24"/>
          <w:szCs w:val="24"/>
          <w:lang w:val="uk-UA"/>
        </w:rPr>
        <w:t xml:space="preserve"> </w:t>
      </w:r>
    </w:p>
    <w:p w14:paraId="3BD29657" w14:textId="77777777" w:rsidR="002337A4" w:rsidRPr="00A821C0" w:rsidRDefault="002337A4" w:rsidP="00A821C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18" w:hanging="567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Сумарна довжина кожного елемента горизонтальної підсистеми СКС (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 xml:space="preserve">-корди комутації, </w:t>
      </w:r>
      <w:proofErr w:type="spellStart"/>
      <w:r w:rsidRPr="00A821C0">
        <w:rPr>
          <w:sz w:val="24"/>
          <w:szCs w:val="24"/>
          <w:lang w:val="uk-UA"/>
        </w:rPr>
        <w:t>патч</w:t>
      </w:r>
      <w:proofErr w:type="spellEnd"/>
      <w:r w:rsidRPr="00A821C0">
        <w:rPr>
          <w:sz w:val="24"/>
          <w:szCs w:val="24"/>
          <w:lang w:val="uk-UA"/>
        </w:rPr>
        <w:t xml:space="preserve">-корди робочих місць і горизонтальний кабель) не повинна перевищувати 90 м. При цьому, довжина магістрального кабелю не має перевищувати 70 м, а загальна довжина </w:t>
      </w:r>
      <w:proofErr w:type="spellStart"/>
      <w:r w:rsidRPr="00A821C0">
        <w:rPr>
          <w:sz w:val="24"/>
          <w:szCs w:val="24"/>
          <w:lang w:val="uk-UA"/>
        </w:rPr>
        <w:t>патч-кордів</w:t>
      </w:r>
      <w:proofErr w:type="spellEnd"/>
      <w:r w:rsidRPr="00A821C0">
        <w:rPr>
          <w:sz w:val="24"/>
          <w:szCs w:val="24"/>
          <w:lang w:val="uk-UA"/>
        </w:rPr>
        <w:t xml:space="preserve"> не має перевищувати 10 м.</w:t>
      </w:r>
    </w:p>
    <w:p w14:paraId="18DE5D7A" w14:textId="77777777" w:rsidR="002337A4" w:rsidRPr="00A821C0" w:rsidRDefault="002337A4" w:rsidP="00A821C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 xml:space="preserve">Розведення кабельних трас по коридорам має проводитися в </w:t>
      </w:r>
      <w:proofErr w:type="spellStart"/>
      <w:r w:rsidRPr="00A821C0">
        <w:rPr>
          <w:sz w:val="24"/>
          <w:szCs w:val="24"/>
          <w:lang w:val="uk-UA"/>
        </w:rPr>
        <w:t>міжстелевій</w:t>
      </w:r>
      <w:proofErr w:type="spellEnd"/>
      <w:r w:rsidRPr="00A821C0">
        <w:rPr>
          <w:sz w:val="24"/>
          <w:szCs w:val="24"/>
          <w:lang w:val="uk-UA"/>
        </w:rPr>
        <w:t xml:space="preserve"> площині (над підвісною стелею) у кабельних металевих сітчастих лотках та на підвісах (відведення кабелів до приміщень від лотків). Якщо підвісна стеля відсутня, кабельні траси виконуються в пластикових кабельних коробах.</w:t>
      </w:r>
    </w:p>
    <w:p w14:paraId="25B4CAF1" w14:textId="77777777" w:rsidR="002337A4" w:rsidRPr="00A821C0" w:rsidRDefault="002337A4" w:rsidP="00A821C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Під час монтажу кабелю в горизонтальних і магістральних каналах необхідно передбачити  30 % резервного вільного місця.</w:t>
      </w:r>
    </w:p>
    <w:p w14:paraId="23DA4D2E" w14:textId="77777777" w:rsidR="002337A4" w:rsidRPr="00A821C0" w:rsidRDefault="002337A4" w:rsidP="00A821C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lastRenderedPageBreak/>
        <w:t>Міжповерхові переходи та вводи кабелів через стіни до приміщень здійснювати через отвори з 30-відсотковим запасом (через один отвір укладати не більше 80 кабелів).</w:t>
      </w:r>
    </w:p>
    <w:p w14:paraId="631C0980" w14:textId="1375615F" w:rsidR="002337A4" w:rsidRPr="00A821C0" w:rsidRDefault="002337A4" w:rsidP="00A821C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418" w:hanging="567"/>
        <w:contextualSpacing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Кабелі СКС та кабелі електроживлення повинні бути розділенні при прокладанні їх у пластиковому коробі та металевих лотках.</w:t>
      </w:r>
    </w:p>
    <w:p w14:paraId="19253156" w14:textId="42E27015" w:rsidR="00097A53" w:rsidRPr="00A821C0" w:rsidRDefault="00097A53" w:rsidP="00A821C0">
      <w:pPr>
        <w:widowControl w:val="0"/>
        <w:suppressAutoHyphens w:val="0"/>
        <w:autoSpaceDE w:val="0"/>
        <w:autoSpaceDN w:val="0"/>
        <w:adjustRightInd w:val="0"/>
        <w:contextualSpacing/>
        <w:rPr>
          <w:sz w:val="24"/>
          <w:szCs w:val="24"/>
          <w:lang w:val="uk-UA"/>
        </w:rPr>
      </w:pPr>
    </w:p>
    <w:p w14:paraId="1A0D0EB4" w14:textId="77777777" w:rsidR="00331D57" w:rsidRPr="00A821C0" w:rsidRDefault="00331D57" w:rsidP="00A821C0">
      <w:pPr>
        <w:ind w:firstLine="851"/>
        <w:rPr>
          <w:b/>
          <w:sz w:val="24"/>
          <w:szCs w:val="24"/>
          <w:lang w:val="uk-UA"/>
        </w:rPr>
      </w:pPr>
      <w:r w:rsidRPr="00A821C0">
        <w:rPr>
          <w:b/>
          <w:sz w:val="24"/>
          <w:szCs w:val="24"/>
          <w:lang w:val="uk-UA"/>
        </w:rPr>
        <w:t>Основні вимоги до Виконавця:</w:t>
      </w:r>
    </w:p>
    <w:p w14:paraId="01F9E02B" w14:textId="77777777" w:rsidR="00331D57" w:rsidRPr="00A821C0" w:rsidRDefault="00331D57" w:rsidP="00A821C0">
      <w:pPr>
        <w:ind w:firstLine="851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uk-UA"/>
        </w:rPr>
        <w:t xml:space="preserve">Учасник повинен мати: робітників в кількості 2-х </w:t>
      </w:r>
      <w:proofErr w:type="spellStart"/>
      <w:r w:rsidRPr="00A821C0">
        <w:rPr>
          <w:i/>
          <w:sz w:val="24"/>
          <w:szCs w:val="24"/>
          <w:lang w:val="uk-UA"/>
        </w:rPr>
        <w:t>чол</w:t>
      </w:r>
      <w:proofErr w:type="spellEnd"/>
      <w:r w:rsidRPr="00A821C0">
        <w:rPr>
          <w:i/>
          <w:sz w:val="24"/>
          <w:szCs w:val="24"/>
          <w:lang w:val="uk-UA"/>
        </w:rPr>
        <w:t>., що пройшли навчання та отримали знання з НПАОП 0.00-1.15-07, загальних питань з охорони праці. Робітники допущені до роботи в електроустановка напругою до 1000В та мають групу з електробезпеки – ІІІ. Контролююча особа допущена до роботи в електроустановка напругою до 1000В та має групу з електробезпеки – ІV. Робітники мають посвідчення про право виконання робіт з підвищеною небезпекою.</w:t>
      </w:r>
    </w:p>
    <w:p w14:paraId="6A197DC0" w14:textId="77777777" w:rsidR="00331D57" w:rsidRPr="00A821C0" w:rsidRDefault="00331D57" w:rsidP="00A821C0">
      <w:pPr>
        <w:ind w:firstLine="851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uk-UA"/>
        </w:rPr>
        <w:t>Учасник повинен мати:</w:t>
      </w:r>
    </w:p>
    <w:p w14:paraId="6EFA2E6D" w14:textId="77777777" w:rsidR="00331D57" w:rsidRPr="00A821C0" w:rsidRDefault="00331D57" w:rsidP="00A821C0">
      <w:pPr>
        <w:pStyle w:val="a5"/>
        <w:numPr>
          <w:ilvl w:val="0"/>
          <w:numId w:val="1"/>
        </w:numPr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uk-UA"/>
        </w:rPr>
        <w:t>досвід реалізації аналогічних договорів із підтримки СКС;</w:t>
      </w:r>
    </w:p>
    <w:p w14:paraId="0ED41039" w14:textId="77777777" w:rsidR="00331D57" w:rsidRPr="00A821C0" w:rsidRDefault="00331D57" w:rsidP="00A821C0">
      <w:pPr>
        <w:pStyle w:val="a5"/>
        <w:numPr>
          <w:ilvl w:val="0"/>
          <w:numId w:val="1"/>
        </w:numPr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uk-UA"/>
        </w:rPr>
        <w:t>ліцензію на технічне обслуговування та експлуатацію телекомунікаційних мереж для підключення оптоволоконних ліній зв’язку, або обґрунтування відсутності необхідності такої ліцензії.</w:t>
      </w:r>
    </w:p>
    <w:p w14:paraId="787F21A9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</w:p>
    <w:p w14:paraId="403B511F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В письмовій довільній формі надається інформація (лист, довідка тощо), за власноручним підписом уповноваженої особи Учасника та завірений печаткою (за наявності), в якому зазначається наступна інформація:</w:t>
      </w:r>
    </w:p>
    <w:p w14:paraId="3EA3EE80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1. ПІБ працівників відповідної кваліфікації, які мають необхідні знання та досвід;</w:t>
      </w:r>
    </w:p>
    <w:p w14:paraId="32016EFB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2. Стаж роботи на підприємстві, стаж роботи в галузі;</w:t>
      </w:r>
    </w:p>
    <w:p w14:paraId="7C0B5BC9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3. Копії відповідних посвідчень, довідок, сертифікатів тощо, які підтверджують запитувану кваліфікацію працівників.</w:t>
      </w:r>
    </w:p>
    <w:p w14:paraId="5ACD2E98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  <w:r w:rsidRPr="00A821C0">
        <w:rPr>
          <w:sz w:val="24"/>
          <w:szCs w:val="24"/>
          <w:lang w:val="uk-UA"/>
        </w:rPr>
        <w:t>4. Копії відповідних ліцензій та договорів.</w:t>
      </w:r>
    </w:p>
    <w:p w14:paraId="0C8171BC" w14:textId="77777777" w:rsidR="00331D57" w:rsidRPr="00A821C0" w:rsidRDefault="00331D57" w:rsidP="00A821C0">
      <w:pPr>
        <w:ind w:firstLine="851"/>
        <w:rPr>
          <w:sz w:val="24"/>
          <w:szCs w:val="24"/>
          <w:lang w:val="uk-UA"/>
        </w:rPr>
      </w:pPr>
    </w:p>
    <w:p w14:paraId="5CF4FE14" w14:textId="77777777" w:rsidR="00331D57" w:rsidRPr="00A821C0" w:rsidRDefault="00331D57" w:rsidP="00A821C0">
      <w:pPr>
        <w:ind w:firstLine="851"/>
        <w:rPr>
          <w:b/>
          <w:sz w:val="24"/>
          <w:szCs w:val="24"/>
          <w:lang w:val="uk-UA"/>
        </w:rPr>
      </w:pPr>
      <w:r w:rsidRPr="00A821C0">
        <w:rPr>
          <w:b/>
          <w:sz w:val="24"/>
          <w:szCs w:val="24"/>
          <w:lang w:val="uk-UA"/>
        </w:rPr>
        <w:t>Основні вимоги до обладнання за допомогою якого будуть надаватись послуги:</w:t>
      </w:r>
    </w:p>
    <w:p w14:paraId="73589FA6" w14:textId="6069379E" w:rsidR="00097A53" w:rsidRDefault="00331D57" w:rsidP="00A821C0">
      <w:pPr>
        <w:ind w:firstLine="851"/>
        <w:rPr>
          <w:i/>
          <w:sz w:val="24"/>
          <w:szCs w:val="24"/>
          <w:lang w:val="uk-UA"/>
        </w:rPr>
      </w:pPr>
      <w:r w:rsidRPr="00A821C0">
        <w:rPr>
          <w:i/>
          <w:sz w:val="24"/>
          <w:szCs w:val="24"/>
          <w:lang w:val="uk-UA"/>
        </w:rPr>
        <w:t xml:space="preserve">Прилад для тонової </w:t>
      </w:r>
      <w:proofErr w:type="spellStart"/>
      <w:r w:rsidRPr="00A821C0">
        <w:rPr>
          <w:i/>
          <w:sz w:val="24"/>
          <w:szCs w:val="24"/>
          <w:lang w:val="uk-UA"/>
        </w:rPr>
        <w:t>продзвонки</w:t>
      </w:r>
      <w:proofErr w:type="spellEnd"/>
      <w:r w:rsidRPr="00A821C0">
        <w:rPr>
          <w:i/>
          <w:sz w:val="24"/>
          <w:szCs w:val="24"/>
          <w:lang w:val="uk-UA"/>
        </w:rPr>
        <w:t xml:space="preserve"> мережі, Тестер для телефонної мережі (Характеристики лінії максимум 2 кОм при напрузі постійного струму 48 В (номінальна мінімальна сила струму в контурі 20 </w:t>
      </w:r>
      <w:proofErr w:type="spellStart"/>
      <w:r w:rsidRPr="00A821C0">
        <w:rPr>
          <w:i/>
          <w:sz w:val="24"/>
          <w:szCs w:val="24"/>
          <w:lang w:val="uk-UA"/>
        </w:rPr>
        <w:t>мА</w:t>
      </w:r>
      <w:proofErr w:type="spellEnd"/>
      <w:r w:rsidRPr="00A821C0">
        <w:rPr>
          <w:i/>
          <w:sz w:val="24"/>
          <w:szCs w:val="24"/>
          <w:lang w:val="uk-UA"/>
        </w:rPr>
        <w:t xml:space="preserve">), Опір постійному струму (в режимі розмови) в нормі 300 </w:t>
      </w:r>
      <w:proofErr w:type="spellStart"/>
      <w:r w:rsidRPr="00A821C0">
        <w:rPr>
          <w:i/>
          <w:sz w:val="24"/>
          <w:szCs w:val="24"/>
          <w:lang w:val="uk-UA"/>
        </w:rPr>
        <w:t>Ом</w:t>
      </w:r>
      <w:proofErr w:type="spellEnd"/>
      <w:r w:rsidRPr="00A821C0">
        <w:rPr>
          <w:i/>
          <w:sz w:val="24"/>
          <w:szCs w:val="24"/>
          <w:lang w:val="uk-UA"/>
        </w:rPr>
        <w:t xml:space="preserve">, Імпеданс монітора номінальний 39 кОм при 1 кГц) дисковий набір, Частота імпульсу 10 імпульсів/с + 0.8 імпульсів/с, Відсоток розриву 61% +/- 2%, </w:t>
      </w:r>
      <w:proofErr w:type="spellStart"/>
      <w:r w:rsidRPr="00A821C0">
        <w:rPr>
          <w:i/>
          <w:sz w:val="24"/>
          <w:szCs w:val="24"/>
          <w:lang w:val="uk-UA"/>
        </w:rPr>
        <w:t>Міжцифровий</w:t>
      </w:r>
      <w:proofErr w:type="spellEnd"/>
      <w:r w:rsidRPr="00A821C0">
        <w:rPr>
          <w:i/>
          <w:sz w:val="24"/>
          <w:szCs w:val="24"/>
          <w:lang w:val="uk-UA"/>
        </w:rPr>
        <w:t xml:space="preserve"> інтервал в нормі тисячу мс, зменшення опору внаслідок розриву&gt; 50 кОм).</w:t>
      </w:r>
    </w:p>
    <w:p w14:paraId="3F87854F" w14:textId="4D120A87" w:rsidR="006A1B3E" w:rsidRDefault="006A1B3E" w:rsidP="00A821C0">
      <w:pPr>
        <w:ind w:firstLine="851"/>
        <w:rPr>
          <w:i/>
          <w:sz w:val="24"/>
          <w:szCs w:val="24"/>
          <w:lang w:val="uk-UA"/>
        </w:rPr>
      </w:pPr>
    </w:p>
    <w:p w14:paraId="482ACD49" w14:textId="758A9FBC" w:rsidR="006A1B3E" w:rsidRDefault="006A1B3E" w:rsidP="00A821C0">
      <w:pPr>
        <w:ind w:firstLine="851"/>
        <w:rPr>
          <w:i/>
          <w:sz w:val="24"/>
          <w:szCs w:val="24"/>
          <w:lang w:val="uk-UA"/>
        </w:rPr>
      </w:pPr>
    </w:p>
    <w:p w14:paraId="621EE4C8" w14:textId="77777777" w:rsidR="006A1B3E" w:rsidRDefault="006A1B3E" w:rsidP="00A821C0">
      <w:pPr>
        <w:ind w:firstLine="851"/>
        <w:rPr>
          <w:i/>
          <w:sz w:val="24"/>
          <w:szCs w:val="24"/>
          <w:lang w:val="uk-UA"/>
        </w:rPr>
      </w:pPr>
      <w:bookmarkStart w:id="9" w:name="_GoBack"/>
      <w:bookmarkEnd w:id="9"/>
    </w:p>
    <w:p w14:paraId="308F4800" w14:textId="77777777" w:rsidR="006A1B3E" w:rsidRPr="006A1B3E" w:rsidRDefault="006A1B3E" w:rsidP="006A1B3E">
      <w:pPr>
        <w:suppressAutoHyphens w:val="0"/>
        <w:rPr>
          <w:b/>
          <w:sz w:val="24"/>
          <w:szCs w:val="24"/>
          <w:lang w:val="uk-UA" w:eastAsia="ru-RU"/>
        </w:rPr>
      </w:pPr>
      <w:r w:rsidRPr="006A1B3E">
        <w:rPr>
          <w:b/>
          <w:sz w:val="24"/>
          <w:szCs w:val="24"/>
          <w:lang w:val="uk-UA" w:eastAsia="ru-RU"/>
        </w:rPr>
        <w:t xml:space="preserve">Директор департаменту комунікацій та </w:t>
      </w:r>
    </w:p>
    <w:p w14:paraId="03C9F362" w14:textId="77777777" w:rsidR="006A1B3E" w:rsidRPr="006A1B3E" w:rsidRDefault="006A1B3E" w:rsidP="006A1B3E">
      <w:pPr>
        <w:suppressAutoHyphens w:val="0"/>
        <w:rPr>
          <w:b/>
          <w:sz w:val="28"/>
          <w:szCs w:val="28"/>
          <w:lang w:val="uk-UA" w:eastAsia="ru-RU"/>
        </w:rPr>
      </w:pPr>
      <w:r w:rsidRPr="006A1B3E">
        <w:rPr>
          <w:b/>
          <w:sz w:val="24"/>
          <w:szCs w:val="24"/>
          <w:lang w:val="uk-UA" w:eastAsia="ru-RU"/>
        </w:rPr>
        <w:t>інформаційної політики Сумської міської ради                                                           А.І. Кохан</w:t>
      </w:r>
    </w:p>
    <w:p w14:paraId="313EABA1" w14:textId="77777777" w:rsidR="006A1B3E" w:rsidRPr="00A821C0" w:rsidRDefault="006A1B3E" w:rsidP="00A821C0">
      <w:pPr>
        <w:ind w:firstLine="851"/>
        <w:rPr>
          <w:sz w:val="24"/>
          <w:szCs w:val="24"/>
          <w:lang w:val="uk-UA"/>
        </w:rPr>
      </w:pPr>
    </w:p>
    <w:sectPr w:rsidR="006A1B3E" w:rsidRPr="00A821C0" w:rsidSect="00A821C0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3AA"/>
    <w:multiLevelType w:val="hybridMultilevel"/>
    <w:tmpl w:val="EB360DAC"/>
    <w:lvl w:ilvl="0" w:tplc="081C9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E0117A"/>
    <w:multiLevelType w:val="hybridMultilevel"/>
    <w:tmpl w:val="E5B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8AB"/>
    <w:multiLevelType w:val="hybridMultilevel"/>
    <w:tmpl w:val="4C2EDA2E"/>
    <w:lvl w:ilvl="0" w:tplc="A6BABCDE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126853F2"/>
    <w:multiLevelType w:val="hybridMultilevel"/>
    <w:tmpl w:val="70C22272"/>
    <w:lvl w:ilvl="0" w:tplc="ED3A6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3340"/>
    <w:multiLevelType w:val="hybridMultilevel"/>
    <w:tmpl w:val="43DA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6BFD"/>
    <w:multiLevelType w:val="hybridMultilevel"/>
    <w:tmpl w:val="F94A4D16"/>
    <w:lvl w:ilvl="0" w:tplc="C32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42C"/>
    <w:multiLevelType w:val="hybridMultilevel"/>
    <w:tmpl w:val="03F6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F4B"/>
    <w:multiLevelType w:val="hybridMultilevel"/>
    <w:tmpl w:val="C5DA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0C20"/>
    <w:multiLevelType w:val="hybridMultilevel"/>
    <w:tmpl w:val="D4A422B8"/>
    <w:lvl w:ilvl="0" w:tplc="081C9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EB44B6"/>
    <w:multiLevelType w:val="hybridMultilevel"/>
    <w:tmpl w:val="5CBCEE7A"/>
    <w:lvl w:ilvl="0" w:tplc="A6BABCD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A71A3C1E">
      <w:numFmt w:val="bullet"/>
      <w:lvlText w:val="-"/>
      <w:lvlJc w:val="left"/>
      <w:pPr>
        <w:ind w:left="505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493C5434"/>
    <w:multiLevelType w:val="hybridMultilevel"/>
    <w:tmpl w:val="DC44D1BE"/>
    <w:lvl w:ilvl="0" w:tplc="2B0E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AC64F3"/>
    <w:multiLevelType w:val="hybridMultilevel"/>
    <w:tmpl w:val="22A443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8"/>
    <w:rsid w:val="00043C11"/>
    <w:rsid w:val="00097A53"/>
    <w:rsid w:val="000A2BC5"/>
    <w:rsid w:val="000F3814"/>
    <w:rsid w:val="00111A0A"/>
    <w:rsid w:val="00127329"/>
    <w:rsid w:val="00192477"/>
    <w:rsid w:val="001F6362"/>
    <w:rsid w:val="00213E98"/>
    <w:rsid w:val="00232115"/>
    <w:rsid w:val="002337A4"/>
    <w:rsid w:val="002678E7"/>
    <w:rsid w:val="002968D5"/>
    <w:rsid w:val="002C0FF1"/>
    <w:rsid w:val="002D3850"/>
    <w:rsid w:val="002E54B3"/>
    <w:rsid w:val="003013D0"/>
    <w:rsid w:val="00327BA9"/>
    <w:rsid w:val="00331D57"/>
    <w:rsid w:val="00374DFD"/>
    <w:rsid w:val="003C656E"/>
    <w:rsid w:val="00400C1F"/>
    <w:rsid w:val="004829EF"/>
    <w:rsid w:val="004B72CF"/>
    <w:rsid w:val="00566EAA"/>
    <w:rsid w:val="00594A02"/>
    <w:rsid w:val="005C5263"/>
    <w:rsid w:val="00651634"/>
    <w:rsid w:val="0066617A"/>
    <w:rsid w:val="006A1B3E"/>
    <w:rsid w:val="006E5D07"/>
    <w:rsid w:val="006F6FD4"/>
    <w:rsid w:val="00732D60"/>
    <w:rsid w:val="00785BB4"/>
    <w:rsid w:val="007F1FB5"/>
    <w:rsid w:val="008801AE"/>
    <w:rsid w:val="00893DCE"/>
    <w:rsid w:val="008E1847"/>
    <w:rsid w:val="009124D2"/>
    <w:rsid w:val="00915BA8"/>
    <w:rsid w:val="00990352"/>
    <w:rsid w:val="00A45B4E"/>
    <w:rsid w:val="00A821C0"/>
    <w:rsid w:val="00A93260"/>
    <w:rsid w:val="00AF1D8F"/>
    <w:rsid w:val="00B61318"/>
    <w:rsid w:val="00B71130"/>
    <w:rsid w:val="00BB2696"/>
    <w:rsid w:val="00BB4549"/>
    <w:rsid w:val="00BE6315"/>
    <w:rsid w:val="00BF0B54"/>
    <w:rsid w:val="00C10EA0"/>
    <w:rsid w:val="00C25AA8"/>
    <w:rsid w:val="00C53E85"/>
    <w:rsid w:val="00CC6986"/>
    <w:rsid w:val="00D719B1"/>
    <w:rsid w:val="00D7387E"/>
    <w:rsid w:val="00DD06F2"/>
    <w:rsid w:val="00DF70F8"/>
    <w:rsid w:val="00E84769"/>
    <w:rsid w:val="00EA7112"/>
    <w:rsid w:val="00F16D16"/>
    <w:rsid w:val="00F86E86"/>
    <w:rsid w:val="00F92C21"/>
    <w:rsid w:val="00FA76D9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B7DC"/>
  <w15:chartTrackingRefBased/>
  <w15:docId w15:val="{3A3E8EA2-3FB2-4D10-81B4-C2E6EDB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E7"/>
    <w:rPr>
      <w:rFonts w:ascii="Segoe UI" w:eastAsia="Times New Roman" w:hAnsi="Segoe UI" w:cs="Segoe UI"/>
      <w:sz w:val="18"/>
      <w:szCs w:val="18"/>
      <w:lang w:val="en-AU" w:eastAsia="ar-SA"/>
    </w:rPr>
  </w:style>
  <w:style w:type="paragraph" w:styleId="a5">
    <w:name w:val="List Paragraph"/>
    <w:basedOn w:val="a"/>
    <w:uiPriority w:val="34"/>
    <w:qFormat/>
    <w:rsid w:val="004829EF"/>
    <w:pPr>
      <w:ind w:left="720"/>
      <w:contextualSpacing/>
    </w:pPr>
  </w:style>
  <w:style w:type="paragraph" w:styleId="a6">
    <w:name w:val="No Spacing"/>
    <w:uiPriority w:val="1"/>
    <w:qFormat/>
    <w:rsid w:val="002D3850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FontStyle20">
    <w:name w:val="Font Style20"/>
    <w:rsid w:val="00097A5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75AC-14C4-4BD1-83B0-BC5758F6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Гулякін Руслан Олександрович</cp:lastModifiedBy>
  <cp:revision>2</cp:revision>
  <cp:lastPrinted>2020-06-30T06:12:00Z</cp:lastPrinted>
  <dcterms:created xsi:type="dcterms:W3CDTF">2021-02-17T15:05:00Z</dcterms:created>
  <dcterms:modified xsi:type="dcterms:W3CDTF">2021-02-17T15:05:00Z</dcterms:modified>
</cp:coreProperties>
</file>