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197" w:rsidRPr="00EC238A" w:rsidRDefault="00211197" w:rsidP="00211197">
      <w:pPr>
        <w:shd w:val="clear" w:color="auto" w:fill="FFFFFF"/>
        <w:ind w:right="1"/>
        <w:jc w:val="both"/>
        <w:rPr>
          <w:color w:val="121212"/>
          <w:lang w:val="uk-UA"/>
        </w:rPr>
      </w:pPr>
      <w:r w:rsidRPr="00EC238A">
        <w:rPr>
          <w:iCs/>
          <w:color w:val="121212"/>
          <w:lang w:val="uk-UA"/>
        </w:rPr>
        <w:t>Відповідно до пункту 4</w:t>
      </w:r>
      <w:r w:rsidRPr="00EC238A">
        <w:rPr>
          <w:iCs/>
          <w:color w:val="121212"/>
          <w:vertAlign w:val="superscript"/>
          <w:lang w:val="uk-UA"/>
        </w:rPr>
        <w:t>1</w:t>
      </w:r>
      <w:r w:rsidRPr="00EC238A">
        <w:rPr>
          <w:iCs/>
          <w:color w:val="121212"/>
          <w:lang w:val="uk-UA"/>
        </w:rPr>
        <w:t xml:space="preserve"> постанови Кабінету Міністрів України від 11 жовтня 2016 року № 710 «Про ефективне використання державних коштів» (зі змінами), з метою прозорого, ефективного та раціонального використання коштів повідомляється про закупівлю</w:t>
      </w:r>
      <w:r>
        <w:rPr>
          <w:iCs/>
          <w:color w:val="121212"/>
          <w:lang w:val="uk-UA"/>
        </w:rPr>
        <w:t xml:space="preserve"> послуги</w:t>
      </w:r>
      <w:r w:rsidRPr="00EC238A">
        <w:rPr>
          <w:color w:val="121212"/>
          <w:lang w:val="uk-UA"/>
        </w:rPr>
        <w:t xml:space="preserve"> </w:t>
      </w:r>
      <w:r>
        <w:rPr>
          <w:color w:val="121212"/>
          <w:lang w:val="uk-UA"/>
        </w:rPr>
        <w:t>дистанційного</w:t>
      </w:r>
      <w:r w:rsidRPr="00211197">
        <w:rPr>
          <w:color w:val="121212"/>
          <w:lang w:val="uk-UA"/>
        </w:rPr>
        <w:t xml:space="preserve"> спостереження кінцевого обладнання оповіщення – код за ДК 021:2015 ЄЗС – 50330000-7 «Послуги з технічного обслуговування телекомунікаційного обладнання»</w:t>
      </w:r>
      <w:r>
        <w:rPr>
          <w:color w:val="121212"/>
          <w:lang w:val="uk-UA"/>
        </w:rPr>
        <w:t xml:space="preserve"> </w:t>
      </w:r>
      <w:r w:rsidRPr="00EC238A">
        <w:rPr>
          <w:bCs/>
          <w:color w:val="121212"/>
          <w:lang w:val="uk-UA"/>
        </w:rPr>
        <w:t xml:space="preserve">на суму </w:t>
      </w:r>
      <w:r>
        <w:rPr>
          <w:bCs/>
          <w:color w:val="121212"/>
          <w:lang w:val="uk-UA"/>
        </w:rPr>
        <w:t>300000</w:t>
      </w:r>
      <w:r w:rsidRPr="00EC238A">
        <w:rPr>
          <w:bCs/>
          <w:color w:val="121212"/>
          <w:lang w:val="uk-UA"/>
        </w:rPr>
        <w:t>,00 грн. (</w:t>
      </w:r>
      <w:r>
        <w:rPr>
          <w:bCs/>
          <w:color w:val="121212"/>
          <w:lang w:val="uk-UA"/>
        </w:rPr>
        <w:t>триста</w:t>
      </w:r>
      <w:bookmarkStart w:id="0" w:name="_GoBack"/>
      <w:bookmarkEnd w:id="0"/>
      <w:r>
        <w:rPr>
          <w:bCs/>
          <w:color w:val="121212"/>
          <w:lang w:val="uk-UA"/>
        </w:rPr>
        <w:t xml:space="preserve"> </w:t>
      </w:r>
      <w:r w:rsidRPr="00EC238A">
        <w:rPr>
          <w:bCs/>
          <w:color w:val="121212"/>
          <w:lang w:val="uk-UA"/>
        </w:rPr>
        <w:t>тисяч гривень 00 коп.).</w:t>
      </w:r>
    </w:p>
    <w:p w:rsidR="00211197" w:rsidRPr="00EC238A" w:rsidRDefault="00211197" w:rsidP="00211197">
      <w:pPr>
        <w:shd w:val="clear" w:color="auto" w:fill="FFFFFF"/>
        <w:ind w:right="1"/>
        <w:jc w:val="both"/>
        <w:rPr>
          <w:color w:val="121212"/>
          <w:lang w:val="uk-UA"/>
        </w:rPr>
      </w:pPr>
      <w:r w:rsidRPr="00EC238A">
        <w:rPr>
          <w:color w:val="121212"/>
          <w:lang w:val="uk-UA"/>
        </w:rPr>
        <w:t>Очікувана вартість предмета закупівлі визначена методом порівняння та аналізу ринкових цін.</w:t>
      </w:r>
    </w:p>
    <w:p w:rsidR="00211197" w:rsidRPr="00EC238A" w:rsidRDefault="00211197" w:rsidP="00211197">
      <w:pPr>
        <w:shd w:val="clear" w:color="auto" w:fill="FFFFFF"/>
        <w:ind w:right="1"/>
        <w:jc w:val="both"/>
        <w:rPr>
          <w:color w:val="121212"/>
          <w:lang w:val="uk-UA"/>
        </w:rPr>
      </w:pPr>
      <w:r w:rsidRPr="00EC238A">
        <w:rPr>
          <w:color w:val="121212"/>
          <w:lang w:val="uk-UA"/>
        </w:rPr>
        <w:t xml:space="preserve">При визначенні очікуваної вартості закупівлі також враховувалась інформація, що міститься в мережі Інтернет у відкритому доступі, у тому числі в електронній системі </w:t>
      </w:r>
      <w:proofErr w:type="spellStart"/>
      <w:r w:rsidRPr="00EC238A">
        <w:rPr>
          <w:color w:val="121212"/>
          <w:lang w:val="uk-UA"/>
        </w:rPr>
        <w:t>Prozorro</w:t>
      </w:r>
      <w:proofErr w:type="spellEnd"/>
      <w:r w:rsidRPr="00EC238A">
        <w:rPr>
          <w:color w:val="121212"/>
          <w:lang w:val="uk-UA"/>
        </w:rPr>
        <w:t>.</w:t>
      </w:r>
    </w:p>
    <w:p w:rsidR="00191326" w:rsidRDefault="00191326" w:rsidP="00211197">
      <w:pPr>
        <w:jc w:val="both"/>
        <w:rPr>
          <w:bCs/>
          <w:lang w:val="uk-UA"/>
        </w:rPr>
      </w:pPr>
    </w:p>
    <w:p w:rsidR="00191326" w:rsidRPr="00191326" w:rsidRDefault="00191326" w:rsidP="00FA4D6D">
      <w:pPr>
        <w:jc w:val="center"/>
        <w:rPr>
          <w:bCs/>
          <w:lang w:val="uk-UA"/>
        </w:rPr>
      </w:pPr>
    </w:p>
    <w:p w:rsidR="00191326" w:rsidRPr="00191326" w:rsidRDefault="00191326" w:rsidP="00191326">
      <w:pPr>
        <w:jc w:val="center"/>
        <w:rPr>
          <w:b/>
          <w:bCs/>
          <w:lang w:val="uk-UA"/>
        </w:rPr>
      </w:pPr>
      <w:r w:rsidRPr="00191326">
        <w:rPr>
          <w:b/>
          <w:bCs/>
          <w:lang w:val="uk-UA"/>
        </w:rPr>
        <w:t>ТЕХНІЧНІ, ЯКІСНІ ТА КІЛЬКІСНІ ХАРАКТЕРИСТИКИ ПРЕДМЕТА ЗАКУПІВЛІ</w:t>
      </w:r>
    </w:p>
    <w:p w:rsidR="00191326" w:rsidRPr="00191326" w:rsidRDefault="00191326" w:rsidP="00191326">
      <w:pPr>
        <w:jc w:val="center"/>
        <w:rPr>
          <w:lang w:val="uk-UA"/>
        </w:rPr>
      </w:pPr>
      <w:r w:rsidRPr="00191326">
        <w:rPr>
          <w:lang w:val="uk-UA"/>
        </w:rPr>
        <w:t>Дистанційне спостереження кінцевого обладнання оповіщення – код за ДК 021:2015 ЄЗС – 50330000-7 «Послуги з технічного обслуговування телекомунікаційного обладнання»</w:t>
      </w:r>
    </w:p>
    <w:p w:rsidR="00380E4C" w:rsidRDefault="00380E4C" w:rsidP="00FA4D6D">
      <w:pPr>
        <w:jc w:val="center"/>
        <w:rPr>
          <w:lang w:val="uk-UA"/>
        </w:rPr>
      </w:pPr>
    </w:p>
    <w:p w:rsidR="00191326" w:rsidRPr="00191326" w:rsidRDefault="00191326" w:rsidP="00FA4D6D">
      <w:pPr>
        <w:jc w:val="center"/>
        <w:rPr>
          <w:lang w:val="uk-UA"/>
        </w:rPr>
      </w:pPr>
    </w:p>
    <w:p w:rsidR="00380E4C" w:rsidRPr="00191326" w:rsidRDefault="00380E4C" w:rsidP="00380E4C">
      <w:pPr>
        <w:ind w:firstLine="567"/>
        <w:jc w:val="both"/>
        <w:rPr>
          <w:lang w:val="uk-UA"/>
        </w:rPr>
      </w:pPr>
      <w:r w:rsidRPr="00191326">
        <w:rPr>
          <w:b/>
          <w:lang w:val="uk-UA"/>
        </w:rPr>
        <w:t>1.</w:t>
      </w:r>
      <w:r w:rsidRPr="00191326">
        <w:rPr>
          <w:lang w:val="uk-UA"/>
        </w:rPr>
        <w:t xml:space="preserve"> Послуги </w:t>
      </w:r>
      <w:r w:rsidR="00503DD0" w:rsidRPr="00191326">
        <w:rPr>
          <w:lang w:val="uk-UA"/>
        </w:rPr>
        <w:t>надаються</w:t>
      </w:r>
      <w:r w:rsidRPr="00191326">
        <w:rPr>
          <w:lang w:val="uk-UA"/>
        </w:rPr>
        <w:t xml:space="preserve"> з метою </w:t>
      </w:r>
      <w:r w:rsidR="00EB0843" w:rsidRPr="00191326">
        <w:rPr>
          <w:lang w:val="uk-UA"/>
        </w:rPr>
        <w:t xml:space="preserve">контролю та </w:t>
      </w:r>
      <w:r w:rsidRPr="00191326">
        <w:rPr>
          <w:lang w:val="uk-UA"/>
        </w:rPr>
        <w:t xml:space="preserve">підтримки працездатності обладнання </w:t>
      </w:r>
      <w:r w:rsidR="00D75760" w:rsidRPr="00191326">
        <w:rPr>
          <w:lang w:val="uk-UA"/>
        </w:rPr>
        <w:t>м</w:t>
      </w:r>
      <w:r w:rsidRPr="00191326">
        <w:rPr>
          <w:lang w:val="uk-UA"/>
        </w:rPr>
        <w:t xml:space="preserve">ісцевої автоматизованої системи централізованого оповіщення </w:t>
      </w:r>
      <w:r w:rsidR="00EB0843" w:rsidRPr="00191326">
        <w:rPr>
          <w:lang w:val="uk-UA"/>
        </w:rPr>
        <w:t>Сумської міської територіальної громади.</w:t>
      </w:r>
    </w:p>
    <w:p w:rsidR="00380E4C" w:rsidRPr="00191326" w:rsidRDefault="00380E4C" w:rsidP="00380E4C">
      <w:pPr>
        <w:ind w:firstLine="567"/>
        <w:jc w:val="both"/>
        <w:rPr>
          <w:lang w:val="uk-UA"/>
        </w:rPr>
      </w:pPr>
      <w:r w:rsidRPr="00191326">
        <w:rPr>
          <w:b/>
          <w:lang w:val="uk-UA"/>
        </w:rPr>
        <w:t>2.</w:t>
      </w:r>
      <w:r w:rsidRPr="00191326">
        <w:rPr>
          <w:lang w:val="uk-UA"/>
        </w:rPr>
        <w:t xml:space="preserve"> </w:t>
      </w:r>
      <w:r w:rsidR="00EB0843" w:rsidRPr="00191326">
        <w:rPr>
          <w:lang w:val="uk-UA"/>
        </w:rPr>
        <w:t>Дистанційне спостереження</w:t>
      </w:r>
      <w:r w:rsidRPr="00191326">
        <w:rPr>
          <w:lang w:val="uk-UA"/>
        </w:rPr>
        <w:t xml:space="preserve"> виконується на договірній основі спеціалізованою організацією, що має технічні засоби для забезпечення віддаленого цілодобового нагляду за технічним станом відповідно до ДБН В.2.5-76:2014. </w:t>
      </w:r>
    </w:p>
    <w:p w:rsidR="00380E4C" w:rsidRPr="00191326" w:rsidRDefault="00380E4C" w:rsidP="00380E4C">
      <w:pPr>
        <w:ind w:firstLine="567"/>
        <w:jc w:val="both"/>
        <w:rPr>
          <w:lang w:val="uk-UA"/>
        </w:rPr>
      </w:pPr>
      <w:r w:rsidRPr="00191326">
        <w:rPr>
          <w:b/>
          <w:lang w:val="uk-UA"/>
        </w:rPr>
        <w:t>3.</w:t>
      </w:r>
      <w:r w:rsidRPr="00191326">
        <w:rPr>
          <w:lang w:val="uk-UA"/>
        </w:rPr>
        <w:t xml:space="preserve"> Перелік послуг з </w:t>
      </w:r>
      <w:r w:rsidR="00EB0843" w:rsidRPr="00191326">
        <w:rPr>
          <w:lang w:val="uk-UA"/>
        </w:rPr>
        <w:t>дистанційного спостереження кінцевого обладнання</w:t>
      </w:r>
      <w:r w:rsidRPr="00191326">
        <w:rPr>
          <w:lang w:val="uk-UA"/>
        </w:rPr>
        <w:t xml:space="preserve"> місцевої автоматизованої системи централізованого оповіщення </w:t>
      </w:r>
      <w:r w:rsidR="00EB0843" w:rsidRPr="00191326">
        <w:rPr>
          <w:lang w:val="uk-UA"/>
        </w:rPr>
        <w:t>Сумської міської територіальної громади</w:t>
      </w:r>
      <w:r w:rsidRPr="00191326">
        <w:rPr>
          <w:lang w:val="uk-UA"/>
        </w:rPr>
        <w:t>, що підлягають виконанню:</w:t>
      </w:r>
    </w:p>
    <w:p w:rsidR="00380E4C" w:rsidRPr="00191326" w:rsidRDefault="00380E4C" w:rsidP="00380E4C">
      <w:pPr>
        <w:ind w:firstLine="567"/>
        <w:jc w:val="both"/>
        <w:rPr>
          <w:lang w:val="uk-UA"/>
        </w:rPr>
      </w:pPr>
      <w:r w:rsidRPr="00191326">
        <w:rPr>
          <w:lang w:val="uk-UA"/>
        </w:rPr>
        <w:t xml:space="preserve">3.1. Дистанційне обслуговування Автоматизованого робочого місця (АРМ) </w:t>
      </w:r>
      <w:r w:rsidR="00A8563D" w:rsidRPr="00191326">
        <w:rPr>
          <w:lang w:val="uk-UA"/>
        </w:rPr>
        <w:br/>
      </w:r>
      <w:r w:rsidRPr="00191326">
        <w:rPr>
          <w:lang w:val="uk-UA"/>
        </w:rPr>
        <w:t>(1 комплект, задіяно</w:t>
      </w:r>
      <w:r w:rsidR="00EE3E47" w:rsidRPr="00191326">
        <w:rPr>
          <w:lang w:val="uk-UA"/>
        </w:rPr>
        <w:t xml:space="preserve"> 8 </w:t>
      </w:r>
      <w:r w:rsidRPr="00191326">
        <w:rPr>
          <w:lang w:val="uk-UA"/>
        </w:rPr>
        <w:t xml:space="preserve">SІМ- </w:t>
      </w:r>
      <w:r w:rsidR="005463B2" w:rsidRPr="00191326">
        <w:rPr>
          <w:lang w:val="uk-UA"/>
        </w:rPr>
        <w:t>карток</w:t>
      </w:r>
      <w:r w:rsidRPr="00191326">
        <w:rPr>
          <w:lang w:val="uk-UA"/>
        </w:rPr>
        <w:t>):</w:t>
      </w:r>
    </w:p>
    <w:p w:rsidR="00380E4C" w:rsidRPr="00191326" w:rsidRDefault="00380E4C" w:rsidP="00380E4C">
      <w:pPr>
        <w:ind w:firstLine="567"/>
        <w:jc w:val="both"/>
        <w:rPr>
          <w:lang w:val="uk-UA"/>
        </w:rPr>
      </w:pPr>
      <w:r w:rsidRPr="00191326">
        <w:rPr>
          <w:lang w:val="uk-UA"/>
        </w:rPr>
        <w:t>-</w:t>
      </w:r>
      <w:r w:rsidRPr="00191326">
        <w:rPr>
          <w:lang w:val="uk-UA"/>
        </w:rPr>
        <w:tab/>
        <w:t>оновлення програмного забезпечення у випадку виходу нових версій, які виправляють критичні помилки або покращують функціональні можливості програми;</w:t>
      </w:r>
    </w:p>
    <w:p w:rsidR="00380E4C" w:rsidRPr="00191326" w:rsidRDefault="00380E4C" w:rsidP="00380E4C">
      <w:pPr>
        <w:ind w:firstLine="567"/>
        <w:jc w:val="both"/>
        <w:rPr>
          <w:lang w:val="uk-UA"/>
        </w:rPr>
      </w:pPr>
      <w:r w:rsidRPr="00191326">
        <w:rPr>
          <w:lang w:val="uk-UA"/>
        </w:rPr>
        <w:t>-</w:t>
      </w:r>
      <w:r w:rsidRPr="00191326">
        <w:rPr>
          <w:lang w:val="uk-UA"/>
        </w:rPr>
        <w:tab/>
        <w:t>консультаційна допомога в налаштуванні програмного забезпечення;</w:t>
      </w:r>
    </w:p>
    <w:p w:rsidR="00380E4C" w:rsidRPr="00191326" w:rsidRDefault="00380E4C" w:rsidP="00380E4C">
      <w:pPr>
        <w:ind w:firstLine="567"/>
        <w:jc w:val="both"/>
        <w:rPr>
          <w:lang w:val="uk-UA"/>
        </w:rPr>
      </w:pPr>
      <w:r w:rsidRPr="00191326">
        <w:rPr>
          <w:lang w:val="uk-UA"/>
        </w:rPr>
        <w:t>-</w:t>
      </w:r>
      <w:r w:rsidRPr="00191326">
        <w:rPr>
          <w:lang w:val="uk-UA"/>
        </w:rPr>
        <w:tab/>
        <w:t>підтримка каналу управління стандарту GSM.</w:t>
      </w:r>
    </w:p>
    <w:p w:rsidR="00380E4C" w:rsidRPr="00191326" w:rsidRDefault="00380E4C" w:rsidP="00380E4C">
      <w:pPr>
        <w:ind w:firstLine="567"/>
        <w:jc w:val="both"/>
        <w:rPr>
          <w:lang w:val="uk-UA"/>
        </w:rPr>
      </w:pPr>
      <w:r w:rsidRPr="00191326">
        <w:rPr>
          <w:lang w:val="uk-UA"/>
        </w:rPr>
        <w:t>3.2.</w:t>
      </w:r>
      <w:r w:rsidR="00EB0843" w:rsidRPr="00191326">
        <w:rPr>
          <w:lang w:val="uk-UA"/>
        </w:rPr>
        <w:t xml:space="preserve"> </w:t>
      </w:r>
      <w:r w:rsidRPr="00191326">
        <w:rPr>
          <w:lang w:val="uk-UA"/>
        </w:rPr>
        <w:t>Дистанційний контроль працездатності Блоків оповіщення БО-FM-05-1 (</w:t>
      </w:r>
      <w:r w:rsidR="00EB0843" w:rsidRPr="00191326">
        <w:rPr>
          <w:lang w:val="uk-UA"/>
        </w:rPr>
        <w:t>39</w:t>
      </w:r>
      <w:r w:rsidRPr="00191326">
        <w:rPr>
          <w:lang w:val="uk-UA"/>
        </w:rPr>
        <w:t xml:space="preserve"> </w:t>
      </w:r>
      <w:proofErr w:type="spellStart"/>
      <w:r w:rsidRPr="00191326">
        <w:rPr>
          <w:lang w:val="uk-UA"/>
        </w:rPr>
        <w:t>компл</w:t>
      </w:r>
      <w:proofErr w:type="spellEnd"/>
      <w:r w:rsidRPr="00191326">
        <w:rPr>
          <w:lang w:val="uk-UA"/>
        </w:rPr>
        <w:t xml:space="preserve">.) здійснюється 1 </w:t>
      </w:r>
      <w:r w:rsidR="004101CA" w:rsidRPr="00191326">
        <w:rPr>
          <w:lang w:val="uk-UA"/>
        </w:rPr>
        <w:t>(один) раз на добу до 20.12.202</w:t>
      </w:r>
      <w:r w:rsidR="00F8265B" w:rsidRPr="00191326">
        <w:rPr>
          <w:lang w:val="uk-UA"/>
        </w:rPr>
        <w:t>5</w:t>
      </w:r>
      <w:r w:rsidRPr="00191326">
        <w:rPr>
          <w:lang w:val="uk-UA"/>
        </w:rPr>
        <w:t>р.:</w:t>
      </w:r>
    </w:p>
    <w:p w:rsidR="00380E4C" w:rsidRPr="00191326" w:rsidRDefault="00380E4C" w:rsidP="00380E4C">
      <w:pPr>
        <w:ind w:firstLine="567"/>
        <w:jc w:val="both"/>
        <w:rPr>
          <w:lang w:val="uk-UA"/>
        </w:rPr>
      </w:pPr>
      <w:r w:rsidRPr="00191326">
        <w:rPr>
          <w:lang w:val="uk-UA"/>
        </w:rPr>
        <w:t>- підтримка каналів рухомого (мобільного) зв’язку стандарту GSM;</w:t>
      </w:r>
    </w:p>
    <w:p w:rsidR="00380E4C" w:rsidRPr="00191326" w:rsidRDefault="00380E4C" w:rsidP="00380E4C">
      <w:pPr>
        <w:ind w:firstLine="567"/>
        <w:jc w:val="both"/>
        <w:rPr>
          <w:lang w:val="uk-UA"/>
        </w:rPr>
      </w:pPr>
      <w:r w:rsidRPr="00191326">
        <w:rPr>
          <w:lang w:val="uk-UA"/>
        </w:rPr>
        <w:t>- контроль рівня сигналу каналів рухомого (мобільного) зв’язку стандарту GSM;</w:t>
      </w:r>
    </w:p>
    <w:p w:rsidR="00380E4C" w:rsidRPr="00191326" w:rsidRDefault="00380E4C" w:rsidP="00380E4C">
      <w:pPr>
        <w:ind w:firstLine="567"/>
        <w:jc w:val="both"/>
        <w:rPr>
          <w:lang w:val="uk-UA"/>
        </w:rPr>
      </w:pPr>
      <w:r w:rsidRPr="00191326">
        <w:rPr>
          <w:lang w:val="uk-UA"/>
        </w:rPr>
        <w:t>- контроль рівня сигналу каналів управління діапазону  FM;</w:t>
      </w:r>
    </w:p>
    <w:p w:rsidR="00380E4C" w:rsidRPr="00191326" w:rsidRDefault="00380E4C" w:rsidP="00380E4C">
      <w:pPr>
        <w:ind w:firstLine="567"/>
        <w:jc w:val="both"/>
        <w:rPr>
          <w:lang w:val="uk-UA"/>
        </w:rPr>
      </w:pPr>
      <w:r w:rsidRPr="00191326">
        <w:rPr>
          <w:lang w:val="uk-UA"/>
        </w:rPr>
        <w:t>- контроль працездатності пристрою.</w:t>
      </w:r>
    </w:p>
    <w:p w:rsidR="00EB0843" w:rsidRPr="00191326" w:rsidRDefault="00EB0843" w:rsidP="00EB0843">
      <w:pPr>
        <w:ind w:firstLine="567"/>
        <w:jc w:val="both"/>
        <w:rPr>
          <w:lang w:val="uk-UA"/>
        </w:rPr>
      </w:pPr>
      <w:r w:rsidRPr="00191326">
        <w:rPr>
          <w:lang w:val="uk-UA"/>
        </w:rPr>
        <w:t>3.3. Дистанційний контроль працездатно</w:t>
      </w:r>
      <w:r w:rsidR="002C7127" w:rsidRPr="00191326">
        <w:rPr>
          <w:lang w:val="uk-UA"/>
        </w:rPr>
        <w:t>сті Блоків оповіщення БО-FM-05</w:t>
      </w:r>
      <w:r w:rsidRPr="00191326">
        <w:rPr>
          <w:lang w:val="uk-UA"/>
        </w:rPr>
        <w:t xml:space="preserve"> </w:t>
      </w:r>
      <w:r w:rsidR="002C7127" w:rsidRPr="00191326">
        <w:rPr>
          <w:lang w:val="uk-UA"/>
        </w:rPr>
        <w:t>з акустичною системою ОЗНС-АС-60-2</w:t>
      </w:r>
      <w:r w:rsidRPr="00191326">
        <w:rPr>
          <w:lang w:val="uk-UA"/>
        </w:rPr>
        <w:t xml:space="preserve">  (</w:t>
      </w:r>
      <w:r w:rsidR="002C7127" w:rsidRPr="00191326">
        <w:rPr>
          <w:lang w:val="uk-UA"/>
        </w:rPr>
        <w:t>23</w:t>
      </w:r>
      <w:r w:rsidRPr="00191326">
        <w:rPr>
          <w:lang w:val="uk-UA"/>
        </w:rPr>
        <w:t xml:space="preserve"> </w:t>
      </w:r>
      <w:proofErr w:type="spellStart"/>
      <w:r w:rsidRPr="00191326">
        <w:rPr>
          <w:lang w:val="uk-UA"/>
        </w:rPr>
        <w:t>компл</w:t>
      </w:r>
      <w:proofErr w:type="spellEnd"/>
      <w:r w:rsidRPr="00191326">
        <w:rPr>
          <w:lang w:val="uk-UA"/>
        </w:rPr>
        <w:t>.) здійснюється 1 (один) раз на добу до 20.12.2025р.:</w:t>
      </w:r>
    </w:p>
    <w:p w:rsidR="00EB0843" w:rsidRPr="00191326" w:rsidRDefault="00EB0843" w:rsidP="00EB0843">
      <w:pPr>
        <w:ind w:firstLine="567"/>
        <w:jc w:val="both"/>
        <w:rPr>
          <w:lang w:val="uk-UA"/>
        </w:rPr>
      </w:pPr>
      <w:r w:rsidRPr="00191326">
        <w:rPr>
          <w:lang w:val="uk-UA"/>
        </w:rPr>
        <w:t>- підтримка каналів рухомого (мобільного) зв’язку стандарту GSM;</w:t>
      </w:r>
    </w:p>
    <w:p w:rsidR="00EB0843" w:rsidRPr="00191326" w:rsidRDefault="00EB0843" w:rsidP="00EB0843">
      <w:pPr>
        <w:ind w:firstLine="567"/>
        <w:jc w:val="both"/>
        <w:rPr>
          <w:lang w:val="uk-UA"/>
        </w:rPr>
      </w:pPr>
      <w:r w:rsidRPr="00191326">
        <w:rPr>
          <w:lang w:val="uk-UA"/>
        </w:rPr>
        <w:t>- контроль рівня сигналу каналів рухомого (мобільного) зв’язку стандарту GSM;</w:t>
      </w:r>
    </w:p>
    <w:p w:rsidR="00EB0843" w:rsidRPr="00191326" w:rsidRDefault="00EB0843" w:rsidP="00EB0843">
      <w:pPr>
        <w:ind w:firstLine="567"/>
        <w:jc w:val="both"/>
        <w:rPr>
          <w:lang w:val="uk-UA"/>
        </w:rPr>
      </w:pPr>
      <w:r w:rsidRPr="00191326">
        <w:rPr>
          <w:lang w:val="uk-UA"/>
        </w:rPr>
        <w:t>- контроль рівня сигналу каналів управління діапазону  FM;</w:t>
      </w:r>
    </w:p>
    <w:p w:rsidR="00EB0843" w:rsidRPr="00191326" w:rsidRDefault="00EB0843" w:rsidP="00EB0843">
      <w:pPr>
        <w:ind w:firstLine="567"/>
        <w:jc w:val="both"/>
        <w:rPr>
          <w:lang w:val="uk-UA"/>
        </w:rPr>
      </w:pPr>
      <w:r w:rsidRPr="00191326">
        <w:rPr>
          <w:lang w:val="uk-UA"/>
        </w:rPr>
        <w:t>- контроль працездатності пристрою.</w:t>
      </w:r>
    </w:p>
    <w:p w:rsidR="00380E4C" w:rsidRPr="00191326" w:rsidRDefault="002C7127" w:rsidP="00380E4C">
      <w:pPr>
        <w:ind w:firstLine="567"/>
        <w:jc w:val="both"/>
        <w:rPr>
          <w:lang w:val="uk-UA"/>
        </w:rPr>
      </w:pPr>
      <w:r w:rsidRPr="00191326">
        <w:rPr>
          <w:lang w:val="uk-UA"/>
        </w:rPr>
        <w:t>3.4</w:t>
      </w:r>
      <w:r w:rsidR="00380E4C" w:rsidRPr="00191326">
        <w:rPr>
          <w:lang w:val="uk-UA"/>
        </w:rPr>
        <w:t>.</w:t>
      </w:r>
      <w:r w:rsidR="00EB0843" w:rsidRPr="00191326">
        <w:rPr>
          <w:lang w:val="uk-UA"/>
        </w:rPr>
        <w:t xml:space="preserve"> </w:t>
      </w:r>
      <w:r w:rsidR="00380E4C" w:rsidRPr="00191326">
        <w:rPr>
          <w:lang w:val="uk-UA"/>
        </w:rPr>
        <w:t>Дистанційний контроль працездатності Блоків оповіщення БО-FM-04 (з табло</w:t>
      </w:r>
      <w:r w:rsidR="00B04DD2" w:rsidRPr="00191326">
        <w:rPr>
          <w:lang w:val="uk-UA"/>
        </w:rPr>
        <w:t>м</w:t>
      </w:r>
      <w:r w:rsidR="00380E4C" w:rsidRPr="00191326">
        <w:rPr>
          <w:lang w:val="uk-UA"/>
        </w:rPr>
        <w:t xml:space="preserve"> ТС-12 - 1 шт.) (</w:t>
      </w:r>
      <w:r w:rsidR="00F8265B" w:rsidRPr="00191326">
        <w:rPr>
          <w:lang w:val="uk-UA"/>
        </w:rPr>
        <w:t>102</w:t>
      </w:r>
      <w:r w:rsidR="00380E4C" w:rsidRPr="00191326">
        <w:rPr>
          <w:lang w:val="uk-UA"/>
        </w:rPr>
        <w:t xml:space="preserve"> </w:t>
      </w:r>
      <w:proofErr w:type="spellStart"/>
      <w:r w:rsidR="00380E4C" w:rsidRPr="00191326">
        <w:rPr>
          <w:lang w:val="uk-UA"/>
        </w:rPr>
        <w:t>компл</w:t>
      </w:r>
      <w:proofErr w:type="spellEnd"/>
      <w:r w:rsidR="00380E4C" w:rsidRPr="00191326">
        <w:rPr>
          <w:lang w:val="uk-UA"/>
        </w:rPr>
        <w:t>.) здійснюється 1 (один) раз на добу до 20.12.202</w:t>
      </w:r>
      <w:r w:rsidR="00F8265B" w:rsidRPr="00191326">
        <w:rPr>
          <w:lang w:val="uk-UA"/>
        </w:rPr>
        <w:t>5</w:t>
      </w:r>
      <w:r w:rsidR="00380E4C" w:rsidRPr="00191326">
        <w:rPr>
          <w:lang w:val="uk-UA"/>
        </w:rPr>
        <w:t>р.:</w:t>
      </w:r>
    </w:p>
    <w:p w:rsidR="00380E4C" w:rsidRPr="00191326" w:rsidRDefault="00380E4C" w:rsidP="00380E4C">
      <w:pPr>
        <w:ind w:firstLine="567"/>
        <w:jc w:val="both"/>
        <w:rPr>
          <w:lang w:val="uk-UA"/>
        </w:rPr>
      </w:pPr>
      <w:r w:rsidRPr="00191326">
        <w:rPr>
          <w:lang w:val="uk-UA"/>
        </w:rPr>
        <w:t>- підтримка каналів рухомого (мобільного) зв’язку стандарту GSM;</w:t>
      </w:r>
    </w:p>
    <w:p w:rsidR="00380E4C" w:rsidRPr="00191326" w:rsidRDefault="00380E4C" w:rsidP="00380E4C">
      <w:pPr>
        <w:ind w:firstLine="567"/>
        <w:jc w:val="both"/>
        <w:rPr>
          <w:lang w:val="uk-UA"/>
        </w:rPr>
      </w:pPr>
      <w:r w:rsidRPr="00191326">
        <w:rPr>
          <w:lang w:val="uk-UA"/>
        </w:rPr>
        <w:t>- контроль рівня сигналу каналів рухомого (мобільного) зв’язку стандарту GSM;</w:t>
      </w:r>
    </w:p>
    <w:p w:rsidR="00380E4C" w:rsidRPr="00191326" w:rsidRDefault="00380E4C" w:rsidP="00380E4C">
      <w:pPr>
        <w:ind w:firstLine="567"/>
        <w:jc w:val="both"/>
        <w:rPr>
          <w:lang w:val="uk-UA"/>
        </w:rPr>
      </w:pPr>
      <w:r w:rsidRPr="00191326">
        <w:rPr>
          <w:lang w:val="uk-UA"/>
        </w:rPr>
        <w:t>- контроль рівня сигналу каналів управління діапазону  FM;</w:t>
      </w:r>
    </w:p>
    <w:p w:rsidR="00380E4C" w:rsidRPr="00191326" w:rsidRDefault="00380E4C" w:rsidP="00380E4C">
      <w:pPr>
        <w:ind w:firstLine="567"/>
        <w:jc w:val="both"/>
        <w:rPr>
          <w:lang w:val="uk-UA"/>
        </w:rPr>
      </w:pPr>
      <w:r w:rsidRPr="00191326">
        <w:rPr>
          <w:lang w:val="uk-UA"/>
        </w:rPr>
        <w:t>- контроль працездатності пристрою.</w:t>
      </w:r>
    </w:p>
    <w:p w:rsidR="005F36D9" w:rsidRPr="00191326" w:rsidRDefault="002844F2" w:rsidP="005F36D9">
      <w:pPr>
        <w:ind w:firstLine="567"/>
        <w:jc w:val="both"/>
        <w:rPr>
          <w:lang w:val="uk-UA"/>
        </w:rPr>
      </w:pPr>
      <w:r w:rsidRPr="00191326">
        <w:rPr>
          <w:lang w:val="uk-UA"/>
        </w:rPr>
        <w:t>3.5</w:t>
      </w:r>
      <w:r w:rsidR="00EB0843" w:rsidRPr="00191326">
        <w:rPr>
          <w:lang w:val="uk-UA"/>
        </w:rPr>
        <w:t xml:space="preserve">. Дистанційний контроль працездатності </w:t>
      </w:r>
      <w:r w:rsidR="00EB0843" w:rsidRPr="00191326">
        <w:rPr>
          <w:lang w:val="en-US"/>
        </w:rPr>
        <w:t>MKO</w:t>
      </w:r>
      <w:r w:rsidR="00EB0843" w:rsidRPr="00191326">
        <w:t>-4</w:t>
      </w:r>
      <w:r w:rsidR="00EB0843" w:rsidRPr="00191326">
        <w:rPr>
          <w:lang w:val="en-US"/>
        </w:rPr>
        <w:t>TR</w:t>
      </w:r>
      <w:r w:rsidR="00EB0843" w:rsidRPr="00191326">
        <w:t xml:space="preserve"> (</w:t>
      </w:r>
      <w:r w:rsidR="00EB0843" w:rsidRPr="00191326">
        <w:rPr>
          <w:lang w:val="uk-UA"/>
        </w:rPr>
        <w:t>2 шт.</w:t>
      </w:r>
      <w:r w:rsidR="00EB0843" w:rsidRPr="00191326">
        <w:t>)</w:t>
      </w:r>
      <w:r w:rsidR="00EB0843" w:rsidRPr="00191326">
        <w:rPr>
          <w:lang w:val="uk-UA"/>
        </w:rPr>
        <w:t xml:space="preserve"> зд</w:t>
      </w:r>
      <w:r w:rsidR="005F36D9" w:rsidRPr="00191326">
        <w:rPr>
          <w:lang w:val="uk-UA"/>
        </w:rPr>
        <w:t>ійснюється 1 (один) раз на добу до 20.12.2025р.:</w:t>
      </w:r>
    </w:p>
    <w:p w:rsidR="00EB0843" w:rsidRPr="00191326" w:rsidRDefault="00EB0843" w:rsidP="00EB0843">
      <w:pPr>
        <w:tabs>
          <w:tab w:val="left" w:pos="567"/>
          <w:tab w:val="left" w:pos="2385"/>
          <w:tab w:val="left" w:pos="2430"/>
        </w:tabs>
        <w:ind w:left="426" w:firstLine="10"/>
      </w:pPr>
      <w:r w:rsidRPr="00191326">
        <w:rPr>
          <w:lang w:val="uk-UA"/>
        </w:rPr>
        <w:t xml:space="preserve">- підтримка каналів рухомого (мобільного) зв’язку стандарту </w:t>
      </w:r>
      <w:r w:rsidRPr="00191326">
        <w:rPr>
          <w:lang w:val="en-US"/>
        </w:rPr>
        <w:t>GSM</w:t>
      </w:r>
      <w:r w:rsidRPr="00191326">
        <w:rPr>
          <w:lang w:val="uk-UA"/>
        </w:rPr>
        <w:t>;</w:t>
      </w:r>
    </w:p>
    <w:p w:rsidR="00EB0843" w:rsidRPr="00191326" w:rsidRDefault="00EB0843" w:rsidP="00EB0843">
      <w:pPr>
        <w:tabs>
          <w:tab w:val="left" w:pos="2385"/>
          <w:tab w:val="left" w:pos="2430"/>
        </w:tabs>
        <w:ind w:firstLine="426"/>
      </w:pPr>
      <w:r w:rsidRPr="00191326">
        <w:rPr>
          <w:lang w:val="uk-UA"/>
        </w:rPr>
        <w:t xml:space="preserve">- контроль рівня сигналу каналів рухомого (мобільного) зв’язку стандарту </w:t>
      </w:r>
      <w:r w:rsidRPr="00191326">
        <w:rPr>
          <w:lang w:val="en-US"/>
        </w:rPr>
        <w:t>GSM</w:t>
      </w:r>
      <w:r w:rsidRPr="00191326">
        <w:rPr>
          <w:lang w:val="uk-UA"/>
        </w:rPr>
        <w:t>;</w:t>
      </w:r>
    </w:p>
    <w:p w:rsidR="00EB0843" w:rsidRPr="00191326" w:rsidRDefault="00EB0843" w:rsidP="00EB0843">
      <w:pPr>
        <w:tabs>
          <w:tab w:val="left" w:pos="567"/>
          <w:tab w:val="left" w:pos="2385"/>
          <w:tab w:val="left" w:pos="2430"/>
        </w:tabs>
        <w:ind w:left="426" w:firstLine="10"/>
        <w:rPr>
          <w:lang w:val="uk-UA"/>
        </w:rPr>
      </w:pPr>
      <w:r w:rsidRPr="00191326">
        <w:t>-</w:t>
      </w:r>
      <w:r w:rsidRPr="00191326">
        <w:rPr>
          <w:lang w:val="uk-UA"/>
        </w:rPr>
        <w:t xml:space="preserve"> контроль працездатності пристрою.</w:t>
      </w:r>
    </w:p>
    <w:p w:rsidR="00380E4C" w:rsidRPr="00191326" w:rsidRDefault="00380E4C" w:rsidP="00380E4C">
      <w:pPr>
        <w:ind w:firstLine="567"/>
        <w:jc w:val="both"/>
        <w:rPr>
          <w:lang w:val="uk-UA"/>
        </w:rPr>
      </w:pPr>
      <w:r w:rsidRPr="00191326">
        <w:rPr>
          <w:lang w:val="uk-UA"/>
        </w:rPr>
        <w:t xml:space="preserve">Результати проведених послуг реєструються в журналі. </w:t>
      </w:r>
    </w:p>
    <w:p w:rsidR="00EE6ACC" w:rsidRPr="00EE6ACC" w:rsidRDefault="00EE6ACC" w:rsidP="00380E4C">
      <w:pPr>
        <w:ind w:firstLine="567"/>
        <w:jc w:val="both"/>
        <w:rPr>
          <w:lang w:val="uk-UA"/>
        </w:rPr>
      </w:pPr>
    </w:p>
    <w:p w:rsidR="00380E4C" w:rsidRDefault="00380E4C" w:rsidP="00380E4C">
      <w:pPr>
        <w:ind w:firstLine="567"/>
        <w:jc w:val="both"/>
        <w:rPr>
          <w:lang w:val="uk-UA"/>
        </w:rPr>
      </w:pPr>
      <w:r w:rsidRPr="00191326">
        <w:rPr>
          <w:b/>
          <w:lang w:val="uk-UA"/>
        </w:rPr>
        <w:lastRenderedPageBreak/>
        <w:t>4.</w:t>
      </w:r>
      <w:r w:rsidRPr="00191326">
        <w:rPr>
          <w:lang w:val="uk-UA"/>
        </w:rPr>
        <w:t xml:space="preserve"> Усі витрати, при наданні послуг, в тому числі: транспортні витрати, пов’язані з передачею відповідних документів за проведеними послугами, витрати пов’язані з послугами сторонніх організацій, залучених при наданні послуг, прямі витрати, накладні витрати, прибуток, який учасник планує одержати при виконанні договору та усі податки, збори, обов’язкові платежі, що сплачуються або мають бути сплачені учасником стосовно запропонованої послуги або таке інше, покладаються на учасника та повинні бути враховані в ціновій пропозиції.</w:t>
      </w:r>
    </w:p>
    <w:p w:rsidR="00191326" w:rsidRPr="00830DE5" w:rsidRDefault="00191326" w:rsidP="00191326">
      <w:pPr>
        <w:jc w:val="center"/>
        <w:rPr>
          <w:lang w:val="uk-UA"/>
        </w:rPr>
      </w:pPr>
    </w:p>
    <w:p w:rsidR="00191326" w:rsidRPr="00830DE5" w:rsidRDefault="00191326" w:rsidP="00191326">
      <w:pPr>
        <w:shd w:val="clear" w:color="auto" w:fill="FFFFFF"/>
        <w:tabs>
          <w:tab w:val="left" w:pos="355"/>
          <w:tab w:val="left" w:pos="9356"/>
        </w:tabs>
        <w:ind w:left="-142" w:right="-142"/>
        <w:jc w:val="center"/>
        <w:rPr>
          <w:b/>
          <w:i/>
          <w:lang w:val="uk-UA"/>
        </w:rPr>
      </w:pPr>
      <w:r w:rsidRPr="00830DE5">
        <w:rPr>
          <w:b/>
          <w:i/>
        </w:rPr>
        <w:t xml:space="preserve">«З </w:t>
      </w:r>
      <w:proofErr w:type="spellStart"/>
      <w:r w:rsidRPr="00830DE5">
        <w:rPr>
          <w:b/>
          <w:i/>
        </w:rPr>
        <w:t>умовами</w:t>
      </w:r>
      <w:proofErr w:type="spellEnd"/>
      <w:r w:rsidRPr="00830DE5">
        <w:rPr>
          <w:b/>
          <w:i/>
          <w:lang w:val="uk-UA"/>
        </w:rPr>
        <w:t xml:space="preserve"> </w:t>
      </w:r>
      <w:proofErr w:type="spellStart"/>
      <w:r w:rsidRPr="00830DE5">
        <w:rPr>
          <w:b/>
          <w:i/>
        </w:rPr>
        <w:t>технічних</w:t>
      </w:r>
      <w:proofErr w:type="spellEnd"/>
      <w:r w:rsidRPr="00830DE5">
        <w:rPr>
          <w:b/>
          <w:i/>
          <w:lang w:val="uk-UA"/>
        </w:rPr>
        <w:t xml:space="preserve">, </w:t>
      </w:r>
      <w:proofErr w:type="spellStart"/>
      <w:r w:rsidRPr="00830DE5">
        <w:rPr>
          <w:b/>
          <w:i/>
        </w:rPr>
        <w:t>якісних</w:t>
      </w:r>
      <w:proofErr w:type="spellEnd"/>
      <w:r w:rsidRPr="00830DE5">
        <w:rPr>
          <w:b/>
          <w:i/>
        </w:rPr>
        <w:t xml:space="preserve"> </w:t>
      </w:r>
      <w:r w:rsidRPr="00830DE5">
        <w:rPr>
          <w:b/>
          <w:i/>
          <w:lang w:val="uk-UA"/>
        </w:rPr>
        <w:t xml:space="preserve">та кількісних </w:t>
      </w:r>
      <w:r w:rsidRPr="00830DE5">
        <w:rPr>
          <w:b/>
          <w:i/>
        </w:rPr>
        <w:t xml:space="preserve">характеристик </w:t>
      </w:r>
      <w:proofErr w:type="spellStart"/>
      <w:r w:rsidRPr="00830DE5">
        <w:rPr>
          <w:b/>
          <w:i/>
        </w:rPr>
        <w:t>ознайомлені</w:t>
      </w:r>
      <w:proofErr w:type="spellEnd"/>
      <w:r w:rsidRPr="00830DE5">
        <w:rPr>
          <w:b/>
          <w:i/>
          <w:lang w:val="uk-UA"/>
        </w:rPr>
        <w:t xml:space="preserve"> і </w:t>
      </w:r>
      <w:proofErr w:type="spellStart"/>
      <w:r w:rsidRPr="00830DE5">
        <w:rPr>
          <w:b/>
          <w:i/>
        </w:rPr>
        <w:t>погоджуємось</w:t>
      </w:r>
      <w:proofErr w:type="spellEnd"/>
      <w:r w:rsidRPr="00830DE5">
        <w:rPr>
          <w:b/>
          <w:i/>
        </w:rPr>
        <w:t>»</w:t>
      </w:r>
    </w:p>
    <w:p w:rsidR="00191326" w:rsidRPr="00830DE5" w:rsidRDefault="00191326" w:rsidP="00191326">
      <w:pPr>
        <w:shd w:val="clear" w:color="auto" w:fill="FFFFFF"/>
        <w:tabs>
          <w:tab w:val="left" w:pos="355"/>
          <w:tab w:val="left" w:pos="9781"/>
        </w:tabs>
        <w:jc w:val="center"/>
        <w:rPr>
          <w:lang w:val="uk-UA"/>
        </w:rPr>
      </w:pPr>
    </w:p>
    <w:p w:rsidR="00191326" w:rsidRPr="00830DE5" w:rsidRDefault="00191326" w:rsidP="00191326">
      <w:pPr>
        <w:autoSpaceDE w:val="0"/>
        <w:autoSpaceDN w:val="0"/>
        <w:jc w:val="both"/>
        <w:rPr>
          <w:iCs/>
          <w:lang w:val="uk-UA"/>
        </w:rPr>
      </w:pPr>
      <w:r>
        <w:rPr>
          <w:i/>
        </w:rPr>
        <w:t>"___"_</w:t>
      </w:r>
      <w:r>
        <w:rPr>
          <w:i/>
          <w:lang w:val="uk-UA"/>
        </w:rPr>
        <w:t>__</w:t>
      </w:r>
      <w:r>
        <w:rPr>
          <w:i/>
        </w:rPr>
        <w:t>___</w:t>
      </w:r>
      <w:r w:rsidRPr="00830DE5">
        <w:rPr>
          <w:i/>
        </w:rPr>
        <w:t>___20</w:t>
      </w:r>
      <w:r>
        <w:rPr>
          <w:i/>
          <w:lang w:val="uk-UA"/>
        </w:rPr>
        <w:t xml:space="preserve">__ </w:t>
      </w:r>
      <w:r w:rsidRPr="00830DE5">
        <w:rPr>
          <w:i/>
        </w:rPr>
        <w:t>року</w:t>
      </w:r>
      <w:r w:rsidRPr="00830DE5">
        <w:rPr>
          <w:i/>
        </w:rPr>
        <w:tab/>
      </w:r>
      <w:r w:rsidRPr="00830DE5">
        <w:rPr>
          <w:i/>
        </w:rPr>
        <w:tab/>
      </w:r>
      <w:r w:rsidRPr="00830DE5">
        <w:rPr>
          <w:i/>
        </w:rPr>
        <w:tab/>
      </w:r>
      <w:r w:rsidRPr="00830DE5">
        <w:rPr>
          <w:i/>
          <w:lang w:val="uk-UA"/>
        </w:rPr>
        <w:t>_____</w:t>
      </w:r>
      <w:r w:rsidRPr="00830DE5">
        <w:rPr>
          <w:iCs/>
        </w:rPr>
        <w:t>___________________________________</w:t>
      </w:r>
      <w:r>
        <w:rPr>
          <w:iCs/>
          <w:lang w:val="uk-UA"/>
        </w:rPr>
        <w:t>___</w:t>
      </w:r>
      <w:r w:rsidRPr="00830DE5">
        <w:rPr>
          <w:iCs/>
        </w:rPr>
        <w:t>_</w:t>
      </w:r>
    </w:p>
    <w:p w:rsidR="00191326" w:rsidRPr="00191326" w:rsidRDefault="00191326" w:rsidP="00191326">
      <w:pPr>
        <w:autoSpaceDE w:val="0"/>
        <w:autoSpaceDN w:val="0"/>
        <w:ind w:right="141"/>
        <w:jc w:val="right"/>
        <w:rPr>
          <w:i/>
          <w:iCs/>
          <w:sz w:val="20"/>
          <w:szCs w:val="20"/>
        </w:rPr>
      </w:pPr>
      <w:r w:rsidRPr="00191326">
        <w:rPr>
          <w:i/>
          <w:iCs/>
          <w:sz w:val="20"/>
          <w:szCs w:val="20"/>
        </w:rPr>
        <w:t>[</w:t>
      </w:r>
      <w:proofErr w:type="spellStart"/>
      <w:r w:rsidRPr="00191326">
        <w:rPr>
          <w:i/>
          <w:iCs/>
          <w:sz w:val="20"/>
          <w:szCs w:val="20"/>
        </w:rPr>
        <w:t>Підпис</w:t>
      </w:r>
      <w:proofErr w:type="spellEnd"/>
      <w:r w:rsidRPr="00191326">
        <w:rPr>
          <w:i/>
          <w:iCs/>
          <w:sz w:val="20"/>
          <w:szCs w:val="20"/>
        </w:rPr>
        <w:t>]</w:t>
      </w:r>
      <w:r>
        <w:rPr>
          <w:i/>
          <w:iCs/>
          <w:sz w:val="20"/>
          <w:szCs w:val="20"/>
        </w:rPr>
        <w:tab/>
      </w:r>
      <w:r w:rsidRPr="00191326">
        <w:rPr>
          <w:i/>
          <w:iCs/>
          <w:sz w:val="20"/>
          <w:szCs w:val="20"/>
        </w:rPr>
        <w:t>[</w:t>
      </w:r>
      <w:proofErr w:type="spellStart"/>
      <w:r w:rsidRPr="00191326">
        <w:rPr>
          <w:i/>
          <w:iCs/>
          <w:sz w:val="20"/>
          <w:szCs w:val="20"/>
        </w:rPr>
        <w:t>прізвище</w:t>
      </w:r>
      <w:proofErr w:type="spellEnd"/>
      <w:r w:rsidRPr="00191326">
        <w:rPr>
          <w:i/>
          <w:iCs/>
          <w:sz w:val="20"/>
          <w:szCs w:val="20"/>
        </w:rPr>
        <w:t xml:space="preserve">, </w:t>
      </w:r>
      <w:proofErr w:type="spellStart"/>
      <w:r w:rsidRPr="00191326">
        <w:rPr>
          <w:i/>
          <w:iCs/>
          <w:sz w:val="20"/>
          <w:szCs w:val="20"/>
        </w:rPr>
        <w:t>ініціали</w:t>
      </w:r>
      <w:proofErr w:type="spellEnd"/>
      <w:r w:rsidRPr="00191326">
        <w:rPr>
          <w:i/>
          <w:iCs/>
          <w:sz w:val="20"/>
          <w:szCs w:val="20"/>
        </w:rPr>
        <w:t xml:space="preserve">, посада </w:t>
      </w:r>
      <w:proofErr w:type="spellStart"/>
      <w:r w:rsidRPr="00191326">
        <w:rPr>
          <w:i/>
          <w:iCs/>
          <w:sz w:val="20"/>
          <w:szCs w:val="20"/>
        </w:rPr>
        <w:t>уповноваженої</w:t>
      </w:r>
      <w:proofErr w:type="spellEnd"/>
      <w:r w:rsidRPr="00191326">
        <w:rPr>
          <w:i/>
          <w:iCs/>
          <w:sz w:val="20"/>
          <w:szCs w:val="20"/>
        </w:rPr>
        <w:t xml:space="preserve"> особи </w:t>
      </w:r>
      <w:proofErr w:type="spellStart"/>
      <w:r w:rsidRPr="00191326">
        <w:rPr>
          <w:i/>
          <w:iCs/>
          <w:sz w:val="20"/>
          <w:szCs w:val="20"/>
        </w:rPr>
        <w:t>учасника</w:t>
      </w:r>
      <w:proofErr w:type="spellEnd"/>
      <w:r w:rsidRPr="00191326">
        <w:rPr>
          <w:i/>
          <w:iCs/>
          <w:sz w:val="20"/>
          <w:szCs w:val="20"/>
        </w:rPr>
        <w:t>]</w:t>
      </w:r>
    </w:p>
    <w:p w:rsidR="00191326" w:rsidRPr="00830DE5" w:rsidRDefault="00191326" w:rsidP="00191326">
      <w:pPr>
        <w:jc w:val="center"/>
        <w:rPr>
          <w:rFonts w:eastAsia="Calibri"/>
          <w:lang w:val="uk-UA"/>
        </w:rPr>
      </w:pPr>
    </w:p>
    <w:p w:rsidR="00191326" w:rsidRPr="00E57E02" w:rsidRDefault="00191326" w:rsidP="00191326">
      <w:pPr>
        <w:ind w:firstLine="567"/>
        <w:jc w:val="both"/>
        <w:rPr>
          <w:rFonts w:eastAsia="Calibri"/>
          <w:lang w:val="uk-UA"/>
        </w:rPr>
      </w:pPr>
      <w:r w:rsidRPr="00E57E02">
        <w:rPr>
          <w:rFonts w:eastAsia="Calibri"/>
          <w:b/>
          <w:lang w:val="uk-UA"/>
        </w:rPr>
        <w:t xml:space="preserve">До уваги учасників: </w:t>
      </w:r>
      <w:r w:rsidRPr="00E57E02">
        <w:rPr>
          <w:rFonts w:eastAsia="Calibri"/>
          <w:lang w:val="uk-UA"/>
        </w:rPr>
        <w:t>Вважати зазначені у технічному завданні посилання на конкретні торгівельну марку чи фірму, патент, конструкцію або тип предмета закупівлі, джерело його походження або виробника такими, що містять вираз «або еквівалент».</w:t>
      </w:r>
    </w:p>
    <w:p w:rsidR="00191326" w:rsidRPr="00191326" w:rsidRDefault="00191326" w:rsidP="00380E4C">
      <w:pPr>
        <w:ind w:firstLine="567"/>
        <w:jc w:val="both"/>
        <w:rPr>
          <w:lang w:val="uk-UA"/>
        </w:rPr>
      </w:pPr>
      <w:r w:rsidRPr="00E57E02">
        <w:rPr>
          <w:rFonts w:eastAsia="Calibri"/>
          <w:lang w:val="uk-UA" w:eastAsia="uk-UA"/>
        </w:rPr>
        <w:t>Технічні, якісні характеристики предмета закупівлі повинні передбачати необхідність застосування заходів із захисту довкілля.</w:t>
      </w:r>
    </w:p>
    <w:sectPr w:rsidR="00191326" w:rsidRPr="00191326" w:rsidSect="00DE56E0">
      <w:pgSz w:w="11906" w:h="16838"/>
      <w:pgMar w:top="709" w:right="424"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C99"/>
    <w:multiLevelType w:val="hybridMultilevel"/>
    <w:tmpl w:val="56821420"/>
    <w:lvl w:ilvl="0" w:tplc="DF0682D2">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B4922E9"/>
    <w:multiLevelType w:val="hybridMultilevel"/>
    <w:tmpl w:val="F11EC3D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52683400"/>
    <w:multiLevelType w:val="multilevel"/>
    <w:tmpl w:val="35F2FAF0"/>
    <w:lvl w:ilvl="0">
      <w:start w:val="1"/>
      <w:numFmt w:val="decimal"/>
      <w:lvlText w:val="%1."/>
      <w:lvlJc w:val="left"/>
      <w:pPr>
        <w:ind w:left="983" w:hanging="360"/>
      </w:pPr>
      <w:rPr>
        <w:rFonts w:hint="default"/>
        <w:b/>
      </w:rPr>
    </w:lvl>
    <w:lvl w:ilvl="1">
      <w:start w:val="1"/>
      <w:numFmt w:val="lowerLetter"/>
      <w:lvlText w:val="%2."/>
      <w:lvlJc w:val="left"/>
      <w:pPr>
        <w:ind w:left="1703" w:hanging="360"/>
      </w:pPr>
    </w:lvl>
    <w:lvl w:ilvl="2" w:tentative="1">
      <w:start w:val="1"/>
      <w:numFmt w:val="lowerRoman"/>
      <w:lvlText w:val="%3."/>
      <w:lvlJc w:val="right"/>
      <w:pPr>
        <w:ind w:left="2423" w:hanging="180"/>
      </w:pPr>
    </w:lvl>
    <w:lvl w:ilvl="3" w:tentative="1">
      <w:start w:val="1"/>
      <w:numFmt w:val="decimal"/>
      <w:lvlText w:val="%4."/>
      <w:lvlJc w:val="left"/>
      <w:pPr>
        <w:ind w:left="3143" w:hanging="360"/>
      </w:pPr>
    </w:lvl>
    <w:lvl w:ilvl="4" w:tentative="1">
      <w:start w:val="1"/>
      <w:numFmt w:val="lowerLetter"/>
      <w:lvlText w:val="%5."/>
      <w:lvlJc w:val="left"/>
      <w:pPr>
        <w:ind w:left="3863" w:hanging="360"/>
      </w:pPr>
    </w:lvl>
    <w:lvl w:ilvl="5" w:tentative="1">
      <w:start w:val="1"/>
      <w:numFmt w:val="lowerRoman"/>
      <w:lvlText w:val="%6."/>
      <w:lvlJc w:val="right"/>
      <w:pPr>
        <w:ind w:left="4583" w:hanging="180"/>
      </w:pPr>
    </w:lvl>
    <w:lvl w:ilvl="6" w:tentative="1">
      <w:start w:val="1"/>
      <w:numFmt w:val="decimal"/>
      <w:lvlText w:val="%7."/>
      <w:lvlJc w:val="left"/>
      <w:pPr>
        <w:ind w:left="5303" w:hanging="360"/>
      </w:pPr>
    </w:lvl>
    <w:lvl w:ilvl="7" w:tentative="1">
      <w:start w:val="1"/>
      <w:numFmt w:val="lowerLetter"/>
      <w:lvlText w:val="%8."/>
      <w:lvlJc w:val="left"/>
      <w:pPr>
        <w:ind w:left="6023" w:hanging="360"/>
      </w:pPr>
    </w:lvl>
    <w:lvl w:ilvl="8" w:tentative="1">
      <w:start w:val="1"/>
      <w:numFmt w:val="lowerRoman"/>
      <w:lvlText w:val="%9."/>
      <w:lvlJc w:val="right"/>
      <w:pPr>
        <w:ind w:left="674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7A"/>
    <w:rsid w:val="00022601"/>
    <w:rsid w:val="00073FB7"/>
    <w:rsid w:val="000A293F"/>
    <w:rsid w:val="00191326"/>
    <w:rsid w:val="001955E5"/>
    <w:rsid w:val="001964ED"/>
    <w:rsid w:val="0019756A"/>
    <w:rsid w:val="001D3020"/>
    <w:rsid w:val="00211197"/>
    <w:rsid w:val="002844F2"/>
    <w:rsid w:val="002C7127"/>
    <w:rsid w:val="003523F1"/>
    <w:rsid w:val="00380E4C"/>
    <w:rsid w:val="004101CA"/>
    <w:rsid w:val="00503DD0"/>
    <w:rsid w:val="005043E7"/>
    <w:rsid w:val="005463B2"/>
    <w:rsid w:val="005D4178"/>
    <w:rsid w:val="005F36D9"/>
    <w:rsid w:val="00725385"/>
    <w:rsid w:val="007F6034"/>
    <w:rsid w:val="00984193"/>
    <w:rsid w:val="009A53EE"/>
    <w:rsid w:val="009E6BD2"/>
    <w:rsid w:val="009F7D56"/>
    <w:rsid w:val="00A16CC7"/>
    <w:rsid w:val="00A8563D"/>
    <w:rsid w:val="00B04DD2"/>
    <w:rsid w:val="00B620A1"/>
    <w:rsid w:val="00C4077A"/>
    <w:rsid w:val="00C60C9D"/>
    <w:rsid w:val="00D75760"/>
    <w:rsid w:val="00DE38E0"/>
    <w:rsid w:val="00DE56E0"/>
    <w:rsid w:val="00EB0843"/>
    <w:rsid w:val="00EE3E47"/>
    <w:rsid w:val="00EE6ACC"/>
    <w:rsid w:val="00F158B6"/>
    <w:rsid w:val="00F8265B"/>
    <w:rsid w:val="00FA4D6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4592"/>
  <w15:docId w15:val="{7E82FE7D-4004-4281-8A4F-79F0E05C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7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BD2"/>
    <w:rPr>
      <w:rFonts w:ascii="Segoe UI" w:hAnsi="Segoe UI" w:cs="Segoe UI"/>
      <w:sz w:val="18"/>
      <w:szCs w:val="18"/>
    </w:rPr>
  </w:style>
  <w:style w:type="character" w:customStyle="1" w:styleId="a4">
    <w:name w:val="Текст выноски Знак"/>
    <w:basedOn w:val="a0"/>
    <w:link w:val="a3"/>
    <w:uiPriority w:val="99"/>
    <w:semiHidden/>
    <w:rsid w:val="009E6BD2"/>
    <w:rPr>
      <w:rFonts w:ascii="Segoe UI" w:eastAsia="Times New Roman" w:hAnsi="Segoe UI" w:cs="Segoe UI"/>
      <w:sz w:val="18"/>
      <w:szCs w:val="18"/>
      <w:lang w:eastAsia="ru-RU"/>
    </w:rPr>
  </w:style>
  <w:style w:type="character" w:customStyle="1" w:styleId="postbody">
    <w:name w:val="postbody"/>
    <w:basedOn w:val="a0"/>
    <w:rsid w:val="00FA4D6D"/>
  </w:style>
  <w:style w:type="paragraph" w:styleId="a5">
    <w:name w:val="List Paragraph"/>
    <w:basedOn w:val="a"/>
    <w:qFormat/>
    <w:rsid w:val="00FA4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75734">
      <w:bodyDiv w:val="1"/>
      <w:marLeft w:val="0"/>
      <w:marRight w:val="0"/>
      <w:marTop w:val="0"/>
      <w:marBottom w:val="0"/>
      <w:divBdr>
        <w:top w:val="none" w:sz="0" w:space="0" w:color="auto"/>
        <w:left w:val="none" w:sz="0" w:space="0" w:color="auto"/>
        <w:bottom w:val="none" w:sz="0" w:space="0" w:color="auto"/>
        <w:right w:val="none" w:sz="0" w:space="0" w:color="auto"/>
      </w:divBdr>
    </w:div>
    <w:div w:id="418908925">
      <w:bodyDiv w:val="1"/>
      <w:marLeft w:val="0"/>
      <w:marRight w:val="0"/>
      <w:marTop w:val="0"/>
      <w:marBottom w:val="0"/>
      <w:divBdr>
        <w:top w:val="none" w:sz="0" w:space="0" w:color="auto"/>
        <w:left w:val="none" w:sz="0" w:space="0" w:color="auto"/>
        <w:bottom w:val="none" w:sz="0" w:space="0" w:color="auto"/>
        <w:right w:val="none" w:sz="0" w:space="0" w:color="auto"/>
      </w:divBdr>
    </w:div>
    <w:div w:id="1595360641">
      <w:bodyDiv w:val="1"/>
      <w:marLeft w:val="0"/>
      <w:marRight w:val="0"/>
      <w:marTop w:val="0"/>
      <w:marBottom w:val="0"/>
      <w:divBdr>
        <w:top w:val="none" w:sz="0" w:space="0" w:color="auto"/>
        <w:left w:val="none" w:sz="0" w:space="0" w:color="auto"/>
        <w:bottom w:val="none" w:sz="0" w:space="0" w:color="auto"/>
        <w:right w:val="none" w:sz="0" w:space="0" w:color="auto"/>
      </w:divBdr>
    </w:div>
    <w:div w:id="1623263576">
      <w:bodyDiv w:val="1"/>
      <w:marLeft w:val="0"/>
      <w:marRight w:val="0"/>
      <w:marTop w:val="0"/>
      <w:marBottom w:val="0"/>
      <w:divBdr>
        <w:top w:val="none" w:sz="0" w:space="0" w:color="auto"/>
        <w:left w:val="none" w:sz="0" w:space="0" w:color="auto"/>
        <w:bottom w:val="none" w:sz="0" w:space="0" w:color="auto"/>
        <w:right w:val="none" w:sz="0" w:space="0" w:color="auto"/>
      </w:divBdr>
    </w:div>
    <w:div w:id="182755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Ярошенко Наталія Олександрівна</dc:creator>
  <cp:lastModifiedBy>Гулякін Руслан Олександрович</cp:lastModifiedBy>
  <cp:revision>2</cp:revision>
  <cp:lastPrinted>2024-01-16T09:07:00Z</cp:lastPrinted>
  <dcterms:created xsi:type="dcterms:W3CDTF">2025-01-14T11:44:00Z</dcterms:created>
  <dcterms:modified xsi:type="dcterms:W3CDTF">2025-01-14T11:44:00Z</dcterms:modified>
</cp:coreProperties>
</file>