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CED" w:rsidRPr="000A6CED" w:rsidRDefault="000A6CED" w:rsidP="000A6CED">
      <w:pPr>
        <w:ind w:firstLine="567"/>
        <w:jc w:val="both"/>
        <w:rPr>
          <w:sz w:val="24"/>
        </w:rPr>
      </w:pPr>
      <w:r w:rsidRPr="000A6CED">
        <w:rPr>
          <w:sz w:val="24"/>
        </w:rPr>
        <w:t>Відповідно до пункту 4</w:t>
      </w:r>
      <w:r w:rsidRPr="00E45391">
        <w:rPr>
          <w:sz w:val="24"/>
          <w:vertAlign w:val="superscript"/>
        </w:rPr>
        <w:t>1</w:t>
      </w:r>
      <w:r w:rsidRPr="000A6CED">
        <w:rPr>
          <w:sz w:val="24"/>
        </w:rPr>
        <w:t xml:space="preserve"> постанови Кабінету Міністрів України від 11 жовтня 2016 року №</w:t>
      </w:r>
      <w:r>
        <w:rPr>
          <w:sz w:val="24"/>
        </w:rPr>
        <w:t> </w:t>
      </w:r>
      <w:r w:rsidRPr="000A6CED">
        <w:rPr>
          <w:sz w:val="24"/>
        </w:rPr>
        <w:t xml:space="preserve">710 «Про ефективне використання державних коштів» (зі змінами), з метою прозорого, ефективного та раціонального використання коштів повідомляється про закупівлю: Забезпечення доступу до мережі Інтернет виконавчим органам Сумської міської ради – код за ДК 021:2015 ЄЗС – </w:t>
      </w:r>
      <w:r>
        <w:rPr>
          <w:sz w:val="24"/>
          <w:lang w:val="en-US"/>
        </w:rPr>
        <w:t>72410000</w:t>
      </w:r>
      <w:r w:rsidRPr="000A6CED">
        <w:rPr>
          <w:sz w:val="24"/>
        </w:rPr>
        <w:t>-</w:t>
      </w:r>
      <w:r>
        <w:rPr>
          <w:sz w:val="24"/>
          <w:lang w:val="en-US"/>
        </w:rPr>
        <w:t>7</w:t>
      </w:r>
      <w:r w:rsidRPr="000A6CED">
        <w:rPr>
          <w:sz w:val="24"/>
        </w:rPr>
        <w:t xml:space="preserve"> «Послуги </w:t>
      </w:r>
      <w:r>
        <w:rPr>
          <w:sz w:val="24"/>
        </w:rPr>
        <w:t>провай</w:t>
      </w:r>
      <w:bookmarkStart w:id="0" w:name="_GoBack"/>
      <w:bookmarkEnd w:id="0"/>
      <w:r>
        <w:rPr>
          <w:sz w:val="24"/>
        </w:rPr>
        <w:t>дерів</w:t>
      </w:r>
      <w:r w:rsidRPr="000A6CED">
        <w:rPr>
          <w:sz w:val="24"/>
        </w:rPr>
        <w:t xml:space="preserve">» на очікувану вартість </w:t>
      </w:r>
      <w:r>
        <w:rPr>
          <w:sz w:val="24"/>
        </w:rPr>
        <w:t>332</w:t>
      </w:r>
      <w:r w:rsidRPr="000A6CED">
        <w:rPr>
          <w:sz w:val="24"/>
        </w:rPr>
        <w:t xml:space="preserve"> 000 грн.</w:t>
      </w:r>
    </w:p>
    <w:p w:rsidR="000A6CED" w:rsidRPr="000A6CED" w:rsidRDefault="000A6CED" w:rsidP="000A6CED">
      <w:pPr>
        <w:ind w:firstLine="567"/>
        <w:jc w:val="both"/>
        <w:rPr>
          <w:sz w:val="24"/>
        </w:rPr>
      </w:pPr>
      <w:r w:rsidRPr="000A6CED">
        <w:rPr>
          <w:sz w:val="24"/>
        </w:rPr>
        <w:t>При цьому, очікувана вартість предмета закупівлі визначена методом порівняння ринкових цін, Інтернет-ресурсу.</w:t>
      </w:r>
    </w:p>
    <w:p w:rsidR="000A6CED" w:rsidRPr="000A6CED" w:rsidRDefault="000A6CED" w:rsidP="000A6CED">
      <w:pPr>
        <w:ind w:firstLine="567"/>
        <w:jc w:val="both"/>
        <w:rPr>
          <w:sz w:val="24"/>
        </w:rPr>
      </w:pPr>
      <w:r w:rsidRPr="000A6CED">
        <w:rPr>
          <w:sz w:val="24"/>
        </w:rPr>
        <w:t xml:space="preserve">При визначені очікуваної вартості закупівлі враховувалась інформація, що міститься в мережі Інтернет у відкритому доступі, у тому числі в електронній системі </w:t>
      </w:r>
      <w:proofErr w:type="spellStart"/>
      <w:r w:rsidRPr="000A6CED">
        <w:rPr>
          <w:sz w:val="24"/>
        </w:rPr>
        <w:t>Prozorro</w:t>
      </w:r>
      <w:proofErr w:type="spellEnd"/>
      <w:r w:rsidRPr="000A6CED">
        <w:rPr>
          <w:sz w:val="24"/>
        </w:rPr>
        <w:t>.</w:t>
      </w:r>
    </w:p>
    <w:p w:rsidR="00E23036" w:rsidRDefault="000A6CED" w:rsidP="000A6CED">
      <w:pPr>
        <w:ind w:firstLine="567"/>
        <w:jc w:val="both"/>
        <w:rPr>
          <w:sz w:val="24"/>
        </w:rPr>
      </w:pPr>
      <w:r w:rsidRPr="000A6CED">
        <w:rPr>
          <w:sz w:val="24"/>
        </w:rPr>
        <w:t>Обґрунтування технічних та якісних характеристик предмета закупівлі відбувається виходячи з вимог законодавства України щодо якості аналогічних товарів, робіт або подібних послуг.</w:t>
      </w:r>
    </w:p>
    <w:p w:rsidR="000A6CED" w:rsidRDefault="000A6CED" w:rsidP="000A6CED">
      <w:pPr>
        <w:ind w:firstLine="567"/>
        <w:jc w:val="both"/>
        <w:rPr>
          <w:sz w:val="24"/>
        </w:rPr>
      </w:pPr>
    </w:p>
    <w:p w:rsidR="000A6CED" w:rsidRPr="00E23036" w:rsidRDefault="000A6CED" w:rsidP="000A6CED">
      <w:pPr>
        <w:ind w:firstLine="567"/>
        <w:jc w:val="both"/>
        <w:rPr>
          <w:sz w:val="24"/>
        </w:rPr>
      </w:pPr>
    </w:p>
    <w:p w:rsidR="00E23036" w:rsidRPr="00E23036" w:rsidRDefault="00E23036" w:rsidP="00E23036">
      <w:pPr>
        <w:jc w:val="center"/>
        <w:rPr>
          <w:b/>
          <w:sz w:val="24"/>
        </w:rPr>
      </w:pPr>
      <w:r w:rsidRPr="00E23036">
        <w:rPr>
          <w:b/>
          <w:sz w:val="24"/>
        </w:rPr>
        <w:t>ТЕХНІЧНІ, ЯКІСНІ ТА КІЛЬКІСНІ ХАРАКТЕРИСТИКИ ПРЕДМЕТА ЗАКУПІВЛІ:</w:t>
      </w:r>
    </w:p>
    <w:p w:rsidR="00E23036" w:rsidRPr="00E23036" w:rsidRDefault="00E23036" w:rsidP="00E23036">
      <w:pPr>
        <w:suppressAutoHyphens/>
        <w:jc w:val="center"/>
        <w:rPr>
          <w:sz w:val="24"/>
        </w:rPr>
      </w:pPr>
      <w:r w:rsidRPr="00E23036">
        <w:rPr>
          <w:sz w:val="24"/>
        </w:rPr>
        <w:t>Забезпечення доступу до мережі Інтернет виконавчим органам Сумської міської ради –</w:t>
      </w:r>
    </w:p>
    <w:p w:rsidR="00E23036" w:rsidRPr="00E23036" w:rsidRDefault="00E23036" w:rsidP="00E23036">
      <w:pPr>
        <w:suppressAutoHyphens/>
        <w:jc w:val="center"/>
        <w:rPr>
          <w:sz w:val="24"/>
        </w:rPr>
      </w:pPr>
      <w:r w:rsidRPr="00E23036">
        <w:rPr>
          <w:sz w:val="24"/>
        </w:rPr>
        <w:t>код за ДК 021:2015 ЄЗС – 72410000-7 «Послуги провайдерів»</w:t>
      </w:r>
    </w:p>
    <w:p w:rsidR="00E23036" w:rsidRDefault="00E23036" w:rsidP="00E23036">
      <w:pPr>
        <w:suppressAutoHyphens/>
        <w:jc w:val="center"/>
        <w:rPr>
          <w:kern w:val="2"/>
          <w:sz w:val="24"/>
          <w:lang w:eastAsia="ar-SA"/>
        </w:rPr>
      </w:pPr>
    </w:p>
    <w:p w:rsidR="000A6CED" w:rsidRPr="00E23036" w:rsidRDefault="000A6CED" w:rsidP="00E23036">
      <w:pPr>
        <w:suppressAutoHyphens/>
        <w:jc w:val="center"/>
        <w:rPr>
          <w:kern w:val="2"/>
          <w:sz w:val="24"/>
          <w:lang w:eastAsia="ar-SA"/>
        </w:rPr>
      </w:pPr>
    </w:p>
    <w:p w:rsidR="00E23036" w:rsidRPr="00E23036" w:rsidRDefault="00E23036" w:rsidP="00E23036">
      <w:pPr>
        <w:jc w:val="center"/>
        <w:rPr>
          <w:b/>
          <w:sz w:val="24"/>
          <w:u w:val="single"/>
        </w:rPr>
      </w:pPr>
      <w:r w:rsidRPr="00E23036">
        <w:rPr>
          <w:b/>
          <w:sz w:val="24"/>
          <w:u w:val="single"/>
        </w:rPr>
        <w:t>Завдання до надання Послуги</w:t>
      </w:r>
    </w:p>
    <w:p w:rsidR="00E23036" w:rsidRPr="00E23036" w:rsidRDefault="00E23036" w:rsidP="00E23036">
      <w:pPr>
        <w:ind w:firstLine="567"/>
        <w:jc w:val="both"/>
        <w:rPr>
          <w:b/>
          <w:sz w:val="24"/>
        </w:rPr>
      </w:pPr>
      <w:r w:rsidRPr="00E23036">
        <w:rPr>
          <w:b/>
          <w:sz w:val="24"/>
          <w:u w:val="single"/>
        </w:rPr>
        <w:t>Лот 1.</w:t>
      </w:r>
      <w:r w:rsidRPr="00E23036">
        <w:rPr>
          <w:b/>
          <w:sz w:val="24"/>
        </w:rPr>
        <w:t xml:space="preserve"> Перший канал доступу до мережі Інтернет.</w:t>
      </w:r>
    </w:p>
    <w:p w:rsidR="00E23036" w:rsidRPr="00E23036" w:rsidRDefault="00E23036" w:rsidP="00E23036">
      <w:pPr>
        <w:spacing w:line="259" w:lineRule="auto"/>
        <w:ind w:firstLine="567"/>
        <w:jc w:val="both"/>
        <w:rPr>
          <w:rFonts w:eastAsiaTheme="minorHAnsi"/>
          <w:sz w:val="24"/>
          <w:lang w:eastAsia="en-US"/>
        </w:rPr>
      </w:pPr>
      <w:r w:rsidRPr="00E23036">
        <w:rPr>
          <w:rFonts w:eastAsiaTheme="minorHAnsi"/>
          <w:sz w:val="24"/>
          <w:lang w:eastAsia="en-US"/>
        </w:rPr>
        <w:t>Наявність у Учасника сертифікату КСЗІ на підключення до мережі Інтернет.</w:t>
      </w:r>
    </w:p>
    <w:p w:rsidR="00E23036" w:rsidRPr="00E23036" w:rsidRDefault="00E23036" w:rsidP="00E23036">
      <w:pPr>
        <w:ind w:firstLine="567"/>
        <w:jc w:val="both"/>
        <w:rPr>
          <w:sz w:val="24"/>
        </w:rPr>
      </w:pPr>
      <w:r w:rsidRPr="00E23036">
        <w:rPr>
          <w:sz w:val="24"/>
        </w:rPr>
        <w:t xml:space="preserve">Відсутність фільтрів та обмежень трафіку. Дотримання принципів </w:t>
      </w:r>
      <w:r w:rsidRPr="00E23036">
        <w:rPr>
          <w:sz w:val="24"/>
          <w:lang w:val="en-US"/>
        </w:rPr>
        <w:t>Network</w:t>
      </w:r>
      <w:r w:rsidRPr="00E23036">
        <w:rPr>
          <w:sz w:val="24"/>
        </w:rPr>
        <w:t xml:space="preserve"> </w:t>
      </w:r>
      <w:r w:rsidRPr="00E23036">
        <w:rPr>
          <w:sz w:val="24"/>
          <w:lang w:val="en-US"/>
        </w:rPr>
        <w:t>neutrality</w:t>
      </w:r>
      <w:r w:rsidRPr="00E23036">
        <w:rPr>
          <w:sz w:val="24"/>
        </w:rPr>
        <w:t>.</w:t>
      </w:r>
    </w:p>
    <w:p w:rsidR="00E23036" w:rsidRPr="00E23036" w:rsidRDefault="00E23036" w:rsidP="00E23036">
      <w:pPr>
        <w:ind w:firstLine="567"/>
        <w:jc w:val="both"/>
        <w:rPr>
          <w:sz w:val="24"/>
        </w:rPr>
      </w:pPr>
      <w:r w:rsidRPr="00E23036">
        <w:rPr>
          <w:sz w:val="24"/>
        </w:rPr>
        <w:t>На вимогу Замовника Учасник зобов’язаний протягом 10 робочих надати повний перелік ІР-адрес та імен заблокованих для доступу з території України ресурсів із посиланням на нормативні акти (із вказанням пункту, розділу, сторінки тощо), які регламентують відповідні заборони та походження переліку використовуваних фільтрів, обґрунтування застосування відповідних ІР-адрес тощо.</w:t>
      </w:r>
    </w:p>
    <w:p w:rsidR="00E23036" w:rsidRPr="00E23036" w:rsidRDefault="00E23036" w:rsidP="00E23036">
      <w:pPr>
        <w:ind w:firstLine="567"/>
        <w:jc w:val="both"/>
        <w:rPr>
          <w:sz w:val="24"/>
        </w:rPr>
      </w:pPr>
      <w:r w:rsidRPr="00E23036">
        <w:rPr>
          <w:sz w:val="24"/>
        </w:rPr>
        <w:t>Можливість введення обмежень трафіку за окремими підключеннями чи мережами на вимогу Замовника.</w:t>
      </w:r>
    </w:p>
    <w:p w:rsidR="00E23036" w:rsidRPr="00E23036" w:rsidRDefault="00E23036" w:rsidP="00E23036">
      <w:pPr>
        <w:ind w:firstLine="567"/>
        <w:jc w:val="both"/>
        <w:rPr>
          <w:sz w:val="24"/>
        </w:rPr>
      </w:pPr>
      <w:r w:rsidRPr="00E23036">
        <w:rPr>
          <w:sz w:val="24"/>
        </w:rPr>
        <w:t>Наявність служби підтримки, що працює в режимі 24/7.</w:t>
      </w:r>
    </w:p>
    <w:p w:rsidR="00E23036" w:rsidRPr="00E23036" w:rsidRDefault="00E23036" w:rsidP="00E23036">
      <w:pPr>
        <w:ind w:firstLine="567"/>
        <w:jc w:val="both"/>
        <w:rPr>
          <w:sz w:val="24"/>
        </w:rPr>
      </w:pPr>
      <w:r w:rsidRPr="00E23036">
        <w:rPr>
          <w:sz w:val="24"/>
        </w:rPr>
        <w:t xml:space="preserve">Підключення має відбуватись лініями оптоволоконного зв’язку за допомогою SFP модулів без використання </w:t>
      </w:r>
      <w:proofErr w:type="spellStart"/>
      <w:r w:rsidRPr="00E23036">
        <w:rPr>
          <w:sz w:val="24"/>
        </w:rPr>
        <w:t>медіаконверторів</w:t>
      </w:r>
      <w:proofErr w:type="spellEnd"/>
      <w:r w:rsidRPr="00E23036">
        <w:rPr>
          <w:sz w:val="24"/>
        </w:rPr>
        <w:t>.</w:t>
      </w:r>
    </w:p>
    <w:p w:rsidR="00E23036" w:rsidRPr="00E23036" w:rsidRDefault="00E23036" w:rsidP="00E23036">
      <w:pPr>
        <w:ind w:firstLine="567"/>
        <w:jc w:val="both"/>
        <w:rPr>
          <w:sz w:val="24"/>
        </w:rPr>
      </w:pPr>
      <w:r w:rsidRPr="00E23036">
        <w:rPr>
          <w:sz w:val="24"/>
        </w:rPr>
        <w:t>Точка підключення – активне мережеве обладнання Замовника. Всі витрати по облаштуванню каналів покладаються на Учасника. Підключення має бути гарантовано дост</w:t>
      </w:r>
      <w:r w:rsidR="00FE1C9D">
        <w:rPr>
          <w:sz w:val="24"/>
        </w:rPr>
        <w:t xml:space="preserve">упне </w:t>
      </w:r>
      <w:r w:rsidRPr="00E23036">
        <w:rPr>
          <w:sz w:val="24"/>
        </w:rPr>
        <w:t>по всіх точках та адресах. Замовник може скорочувати чи виключати частину послуг та адрес підключення в залежності від обсягів фінансування та потреб в закупівлі.</w:t>
      </w:r>
    </w:p>
    <w:p w:rsidR="00E23036" w:rsidRPr="00E23036" w:rsidRDefault="00E23036" w:rsidP="00E23036">
      <w:pPr>
        <w:ind w:firstLine="567"/>
        <w:jc w:val="both"/>
        <w:rPr>
          <w:sz w:val="24"/>
        </w:rPr>
      </w:pPr>
      <w:r w:rsidRPr="00E23036">
        <w:rPr>
          <w:sz w:val="24"/>
        </w:rPr>
        <w:t xml:space="preserve">Точка підключення в будівлі по майдану Незалежності, 2 має розташовуватись в комутаційному </w:t>
      </w:r>
      <w:proofErr w:type="spellStart"/>
      <w:r w:rsidRPr="00E23036">
        <w:rPr>
          <w:sz w:val="24"/>
        </w:rPr>
        <w:t>вузлі</w:t>
      </w:r>
      <w:proofErr w:type="spellEnd"/>
      <w:r w:rsidRPr="00E23036">
        <w:rPr>
          <w:sz w:val="24"/>
        </w:rPr>
        <w:t xml:space="preserve"> кабінету № 69.</w:t>
      </w:r>
    </w:p>
    <w:p w:rsidR="00E23036" w:rsidRPr="00E23036" w:rsidRDefault="00E23036" w:rsidP="00E23036">
      <w:pPr>
        <w:ind w:firstLine="567"/>
        <w:jc w:val="both"/>
        <w:rPr>
          <w:sz w:val="24"/>
        </w:rPr>
      </w:pPr>
      <w:r w:rsidRPr="00E23036">
        <w:rPr>
          <w:sz w:val="24"/>
        </w:rPr>
        <w:t>У разі зміни адреси розташування точок підключення, за заявкою Замовника, Учасник за власний рахунок переносить точки підключення у вказані Замовником адреси в рамках виставлених термінів без зміни вартості надання послуг.</w:t>
      </w:r>
    </w:p>
    <w:p w:rsidR="00E23036" w:rsidRPr="00E23036" w:rsidRDefault="00E23036" w:rsidP="00E23036">
      <w:pPr>
        <w:ind w:firstLine="567"/>
        <w:jc w:val="both"/>
        <w:rPr>
          <w:sz w:val="24"/>
        </w:rPr>
      </w:pPr>
      <w:r w:rsidRPr="00E23036">
        <w:rPr>
          <w:sz w:val="24"/>
        </w:rPr>
        <w:t>На вимогу Замовника, у визначений Замовником термін, Учасник надає дублюючі точки підключення із параметрами, аналогічними наведеним у пропозиції, за іншими майданчиками Замовника в межах оголошених параметрів.</w:t>
      </w:r>
    </w:p>
    <w:p w:rsidR="00E23036" w:rsidRPr="00E23036" w:rsidRDefault="00E23036" w:rsidP="00E23036">
      <w:pPr>
        <w:ind w:firstLine="567"/>
        <w:jc w:val="both"/>
        <w:rPr>
          <w:sz w:val="24"/>
        </w:rPr>
      </w:pPr>
      <w:r w:rsidRPr="00E23036">
        <w:rPr>
          <w:sz w:val="24"/>
        </w:rPr>
        <w:t>IP-адреси розподіляються наступним чином: єдиний пул в 8 адрес видається на канал Замовника по майдану Незалежності, 2; 2 адреси видається на канали Замовника по вул. Британській, 21.</w:t>
      </w:r>
    </w:p>
    <w:p w:rsidR="00E23036" w:rsidRPr="00E23036" w:rsidRDefault="00E23036" w:rsidP="00E23036">
      <w:pPr>
        <w:ind w:firstLine="567"/>
        <w:jc w:val="both"/>
        <w:rPr>
          <w:sz w:val="24"/>
        </w:rPr>
      </w:pPr>
      <w:r w:rsidRPr="00E23036">
        <w:rPr>
          <w:sz w:val="24"/>
        </w:rPr>
        <w:t>У пропозиції Учасника має бути вказано параметри підключень, що будуть надані, їх адреси, одиниці виміру, вартість за одиницю та загальна сума.</w:t>
      </w:r>
    </w:p>
    <w:p w:rsidR="00E23036" w:rsidRPr="00E23036" w:rsidRDefault="00E23036" w:rsidP="00E23036">
      <w:pPr>
        <w:ind w:firstLine="567"/>
        <w:jc w:val="both"/>
        <w:rPr>
          <w:sz w:val="24"/>
        </w:rPr>
      </w:pPr>
      <w:r w:rsidRPr="00E23036">
        <w:rPr>
          <w:sz w:val="24"/>
        </w:rPr>
        <w:t>Замовник має право зменшувати обсяг надання послуг відповідно до розрахунку, наданого у пропозиції.</w:t>
      </w:r>
    </w:p>
    <w:p w:rsidR="00E23036" w:rsidRDefault="00E23036" w:rsidP="00E23036">
      <w:pPr>
        <w:ind w:firstLine="567"/>
        <w:jc w:val="both"/>
        <w:rPr>
          <w:sz w:val="24"/>
        </w:rPr>
      </w:pPr>
      <w:r w:rsidRPr="00E23036">
        <w:rPr>
          <w:sz w:val="24"/>
        </w:rPr>
        <w:t>Адреси, типи та швидкості підключень наведені в таблиці нижче:</w:t>
      </w:r>
    </w:p>
    <w:p w:rsidR="000A6CED" w:rsidRPr="00E23036" w:rsidRDefault="000A6CED" w:rsidP="00E23036">
      <w:pPr>
        <w:ind w:firstLine="567"/>
        <w:jc w:val="both"/>
        <w:rPr>
          <w:sz w:val="24"/>
        </w:rPr>
      </w:pPr>
    </w:p>
    <w:p w:rsidR="00E23036" w:rsidRPr="00E23036" w:rsidRDefault="00E23036" w:rsidP="00E23036">
      <w:pPr>
        <w:jc w:val="center"/>
        <w:rPr>
          <w:b/>
          <w:sz w:val="24"/>
        </w:rPr>
      </w:pPr>
      <w:r w:rsidRPr="00E23036">
        <w:rPr>
          <w:b/>
          <w:sz w:val="24"/>
        </w:rPr>
        <w:t>Перший канал</w:t>
      </w:r>
    </w:p>
    <w:tbl>
      <w:tblPr>
        <w:tblW w:w="9923" w:type="dxa"/>
        <w:tblInd w:w="-8" w:type="dxa"/>
        <w:tblLayout w:type="fixed"/>
        <w:tblCellMar>
          <w:left w:w="40" w:type="dxa"/>
          <w:right w:w="40" w:type="dxa"/>
        </w:tblCellMar>
        <w:tblLook w:val="04A0" w:firstRow="1" w:lastRow="0" w:firstColumn="1" w:lastColumn="0" w:noHBand="0" w:noVBand="1"/>
      </w:tblPr>
      <w:tblGrid>
        <w:gridCol w:w="562"/>
        <w:gridCol w:w="6384"/>
        <w:gridCol w:w="1276"/>
        <w:gridCol w:w="1701"/>
      </w:tblGrid>
      <w:tr w:rsidR="00E23036" w:rsidRPr="00E23036" w:rsidTr="00D863EB">
        <w:tc>
          <w:tcPr>
            <w:tcW w:w="562" w:type="dxa"/>
            <w:tcBorders>
              <w:top w:val="single" w:sz="6" w:space="0" w:color="000000"/>
              <w:left w:val="single" w:sz="6" w:space="0" w:color="000000"/>
              <w:bottom w:val="single" w:sz="6" w:space="0" w:color="000000"/>
              <w:right w:val="nil"/>
            </w:tcBorders>
            <w:vAlign w:val="center"/>
            <w:hideMark/>
          </w:tcPr>
          <w:p w:rsidR="00E23036" w:rsidRPr="00E23036" w:rsidRDefault="00E23036" w:rsidP="00E23036">
            <w:pPr>
              <w:jc w:val="center"/>
              <w:rPr>
                <w:sz w:val="24"/>
              </w:rPr>
            </w:pPr>
            <w:r w:rsidRPr="00E23036">
              <w:rPr>
                <w:sz w:val="24"/>
              </w:rPr>
              <w:lastRenderedPageBreak/>
              <w:t>№ п/п</w:t>
            </w:r>
          </w:p>
        </w:tc>
        <w:tc>
          <w:tcPr>
            <w:tcW w:w="6384" w:type="dxa"/>
            <w:tcBorders>
              <w:top w:val="single" w:sz="6" w:space="0" w:color="000000"/>
              <w:left w:val="single" w:sz="6" w:space="0" w:color="000000"/>
              <w:bottom w:val="single" w:sz="6" w:space="0" w:color="000000"/>
              <w:right w:val="nil"/>
            </w:tcBorders>
            <w:vAlign w:val="center"/>
            <w:hideMark/>
          </w:tcPr>
          <w:p w:rsidR="00E23036" w:rsidRPr="00E23036" w:rsidRDefault="00E23036" w:rsidP="00E23036">
            <w:pPr>
              <w:jc w:val="center"/>
              <w:rPr>
                <w:sz w:val="24"/>
              </w:rPr>
            </w:pPr>
            <w:r w:rsidRPr="00E23036">
              <w:rPr>
                <w:sz w:val="24"/>
              </w:rPr>
              <w:t>Найменування</w:t>
            </w:r>
          </w:p>
        </w:tc>
        <w:tc>
          <w:tcPr>
            <w:tcW w:w="1276" w:type="dxa"/>
            <w:tcBorders>
              <w:top w:val="single" w:sz="6" w:space="0" w:color="000000"/>
              <w:left w:val="single" w:sz="6" w:space="0" w:color="000000"/>
              <w:bottom w:val="single" w:sz="6" w:space="0" w:color="000000"/>
              <w:right w:val="nil"/>
            </w:tcBorders>
            <w:vAlign w:val="center"/>
            <w:hideMark/>
          </w:tcPr>
          <w:p w:rsidR="00E23036" w:rsidRPr="00E23036" w:rsidRDefault="00E23036" w:rsidP="00E23036">
            <w:pPr>
              <w:jc w:val="center"/>
              <w:rPr>
                <w:sz w:val="24"/>
              </w:rPr>
            </w:pPr>
            <w:r w:rsidRPr="00E23036">
              <w:rPr>
                <w:sz w:val="24"/>
              </w:rPr>
              <w:t>Одиниці</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E23036" w:rsidRPr="00E23036" w:rsidRDefault="00E23036" w:rsidP="00E23036">
            <w:pPr>
              <w:jc w:val="center"/>
              <w:rPr>
                <w:sz w:val="24"/>
              </w:rPr>
            </w:pPr>
            <w:r w:rsidRPr="00E23036">
              <w:rPr>
                <w:sz w:val="24"/>
              </w:rPr>
              <w:t>Вартість, грн. (з/без ПДВ)</w:t>
            </w:r>
          </w:p>
        </w:tc>
      </w:tr>
      <w:tr w:rsidR="00E23036" w:rsidRPr="00E23036" w:rsidTr="00D863EB">
        <w:trPr>
          <w:trHeight w:val="227"/>
        </w:trPr>
        <w:tc>
          <w:tcPr>
            <w:tcW w:w="562" w:type="dxa"/>
            <w:tcBorders>
              <w:top w:val="nil"/>
              <w:left w:val="single" w:sz="6" w:space="0" w:color="000000"/>
              <w:bottom w:val="single" w:sz="6" w:space="0" w:color="000000"/>
              <w:right w:val="nil"/>
            </w:tcBorders>
            <w:vAlign w:val="center"/>
            <w:hideMark/>
          </w:tcPr>
          <w:p w:rsidR="00E23036" w:rsidRPr="00E23036" w:rsidRDefault="00E23036" w:rsidP="00E23036">
            <w:pPr>
              <w:jc w:val="center"/>
              <w:rPr>
                <w:sz w:val="24"/>
              </w:rPr>
            </w:pPr>
            <w:r w:rsidRPr="00E23036">
              <w:rPr>
                <w:sz w:val="24"/>
              </w:rPr>
              <w:t>1.</w:t>
            </w:r>
          </w:p>
        </w:tc>
        <w:tc>
          <w:tcPr>
            <w:tcW w:w="6384" w:type="dxa"/>
            <w:tcBorders>
              <w:top w:val="nil"/>
              <w:left w:val="single" w:sz="6" w:space="0" w:color="000000"/>
              <w:bottom w:val="single" w:sz="6" w:space="0" w:color="000000"/>
              <w:right w:val="nil"/>
            </w:tcBorders>
            <w:hideMark/>
          </w:tcPr>
          <w:p w:rsidR="00E23036" w:rsidRPr="00E23036" w:rsidRDefault="00E23036" w:rsidP="00E23036">
            <w:pPr>
              <w:rPr>
                <w:sz w:val="24"/>
              </w:rPr>
            </w:pPr>
            <w:r w:rsidRPr="00E23036">
              <w:rPr>
                <w:sz w:val="24"/>
              </w:rPr>
              <w:t>Швидкість 1000 Мбіт/с по майдану Незалежності, 2</w:t>
            </w:r>
          </w:p>
        </w:tc>
        <w:tc>
          <w:tcPr>
            <w:tcW w:w="1276" w:type="dxa"/>
            <w:tcBorders>
              <w:top w:val="nil"/>
              <w:left w:val="single" w:sz="6" w:space="0" w:color="000000"/>
              <w:bottom w:val="single" w:sz="6" w:space="0" w:color="000000"/>
              <w:right w:val="nil"/>
            </w:tcBorders>
            <w:hideMark/>
          </w:tcPr>
          <w:p w:rsidR="00E23036" w:rsidRPr="00E23036" w:rsidRDefault="00E23036" w:rsidP="00E23036">
            <w:pPr>
              <w:jc w:val="center"/>
              <w:rPr>
                <w:sz w:val="24"/>
              </w:rPr>
            </w:pPr>
            <w:r w:rsidRPr="00E23036">
              <w:rPr>
                <w:sz w:val="24"/>
              </w:rPr>
              <w:t>Місяць</w:t>
            </w:r>
          </w:p>
        </w:tc>
        <w:tc>
          <w:tcPr>
            <w:tcW w:w="1701" w:type="dxa"/>
            <w:tcBorders>
              <w:top w:val="nil"/>
              <w:left w:val="single" w:sz="6" w:space="0" w:color="000000"/>
              <w:bottom w:val="single" w:sz="6" w:space="0" w:color="000000"/>
              <w:right w:val="single" w:sz="6" w:space="0" w:color="000000"/>
            </w:tcBorders>
            <w:vAlign w:val="center"/>
          </w:tcPr>
          <w:p w:rsidR="00E23036" w:rsidRPr="00E23036" w:rsidRDefault="00E23036" w:rsidP="00E23036">
            <w:pPr>
              <w:jc w:val="right"/>
              <w:rPr>
                <w:sz w:val="24"/>
              </w:rPr>
            </w:pPr>
          </w:p>
        </w:tc>
      </w:tr>
      <w:tr w:rsidR="00E23036" w:rsidRPr="00E23036" w:rsidTr="00D863EB">
        <w:trPr>
          <w:trHeight w:val="59"/>
        </w:trPr>
        <w:tc>
          <w:tcPr>
            <w:tcW w:w="562" w:type="dxa"/>
            <w:tcBorders>
              <w:top w:val="nil"/>
              <w:left w:val="single" w:sz="6" w:space="0" w:color="000000"/>
              <w:bottom w:val="single" w:sz="6" w:space="0" w:color="000000"/>
              <w:right w:val="nil"/>
            </w:tcBorders>
            <w:vAlign w:val="center"/>
            <w:hideMark/>
          </w:tcPr>
          <w:p w:rsidR="00E23036" w:rsidRPr="00E23036" w:rsidRDefault="00E23036" w:rsidP="00E23036">
            <w:pPr>
              <w:jc w:val="center"/>
              <w:rPr>
                <w:sz w:val="24"/>
              </w:rPr>
            </w:pPr>
            <w:r w:rsidRPr="00E23036">
              <w:rPr>
                <w:sz w:val="24"/>
              </w:rPr>
              <w:t>2.</w:t>
            </w:r>
          </w:p>
        </w:tc>
        <w:tc>
          <w:tcPr>
            <w:tcW w:w="6384" w:type="dxa"/>
            <w:tcBorders>
              <w:top w:val="nil"/>
              <w:left w:val="single" w:sz="6" w:space="0" w:color="000000"/>
              <w:bottom w:val="single" w:sz="6" w:space="0" w:color="000000"/>
              <w:right w:val="nil"/>
            </w:tcBorders>
            <w:hideMark/>
          </w:tcPr>
          <w:p w:rsidR="00E23036" w:rsidRPr="00E23036" w:rsidRDefault="00E23036" w:rsidP="00680BF3">
            <w:pPr>
              <w:rPr>
                <w:sz w:val="24"/>
              </w:rPr>
            </w:pPr>
            <w:r w:rsidRPr="00E23036">
              <w:rPr>
                <w:sz w:val="24"/>
              </w:rPr>
              <w:t xml:space="preserve">Швидкість 100 Мбіт/с по вул. </w:t>
            </w:r>
            <w:r w:rsidR="00680BF3">
              <w:rPr>
                <w:sz w:val="24"/>
              </w:rPr>
              <w:t>Британська</w:t>
            </w:r>
            <w:r w:rsidRPr="00E23036">
              <w:rPr>
                <w:sz w:val="24"/>
              </w:rPr>
              <w:t>, 21 (ЦНАП)</w:t>
            </w:r>
          </w:p>
        </w:tc>
        <w:tc>
          <w:tcPr>
            <w:tcW w:w="1276" w:type="dxa"/>
            <w:tcBorders>
              <w:top w:val="nil"/>
              <w:left w:val="single" w:sz="6" w:space="0" w:color="000000"/>
              <w:bottom w:val="single" w:sz="6" w:space="0" w:color="000000"/>
              <w:right w:val="nil"/>
            </w:tcBorders>
            <w:hideMark/>
          </w:tcPr>
          <w:p w:rsidR="00E23036" w:rsidRPr="00E23036" w:rsidRDefault="00E23036" w:rsidP="00E23036">
            <w:pPr>
              <w:jc w:val="center"/>
              <w:rPr>
                <w:sz w:val="24"/>
                <w:lang w:val="ru-RU"/>
              </w:rPr>
            </w:pPr>
            <w:r w:rsidRPr="00E23036">
              <w:rPr>
                <w:sz w:val="24"/>
              </w:rPr>
              <w:t>Місяць</w:t>
            </w:r>
          </w:p>
        </w:tc>
        <w:tc>
          <w:tcPr>
            <w:tcW w:w="1701" w:type="dxa"/>
            <w:tcBorders>
              <w:top w:val="nil"/>
              <w:left w:val="single" w:sz="6" w:space="0" w:color="000000"/>
              <w:bottom w:val="single" w:sz="6" w:space="0" w:color="000000"/>
              <w:right w:val="single" w:sz="6" w:space="0" w:color="000000"/>
            </w:tcBorders>
            <w:vAlign w:val="center"/>
          </w:tcPr>
          <w:p w:rsidR="00E23036" w:rsidRPr="00E23036" w:rsidRDefault="00E23036" w:rsidP="00E23036">
            <w:pPr>
              <w:jc w:val="right"/>
              <w:rPr>
                <w:sz w:val="24"/>
              </w:rPr>
            </w:pPr>
          </w:p>
        </w:tc>
      </w:tr>
      <w:tr w:rsidR="00E23036" w:rsidRPr="00E23036" w:rsidTr="00D863EB">
        <w:trPr>
          <w:trHeight w:val="70"/>
        </w:trPr>
        <w:tc>
          <w:tcPr>
            <w:tcW w:w="562" w:type="dxa"/>
            <w:tcBorders>
              <w:top w:val="single" w:sz="4" w:space="0" w:color="auto"/>
              <w:left w:val="single" w:sz="4" w:space="0" w:color="auto"/>
              <w:bottom w:val="single" w:sz="4" w:space="0" w:color="auto"/>
              <w:right w:val="single" w:sz="4" w:space="0" w:color="auto"/>
            </w:tcBorders>
            <w:vAlign w:val="center"/>
            <w:hideMark/>
          </w:tcPr>
          <w:p w:rsidR="00E23036" w:rsidRPr="00E23036" w:rsidRDefault="00E23036" w:rsidP="00E23036">
            <w:pPr>
              <w:jc w:val="center"/>
              <w:rPr>
                <w:sz w:val="24"/>
                <w:lang w:val="ru-RU"/>
              </w:rPr>
            </w:pPr>
            <w:r w:rsidRPr="00E23036">
              <w:rPr>
                <w:sz w:val="24"/>
              </w:rPr>
              <w:t>3.</w:t>
            </w:r>
          </w:p>
        </w:tc>
        <w:tc>
          <w:tcPr>
            <w:tcW w:w="6384" w:type="dxa"/>
            <w:tcBorders>
              <w:top w:val="single" w:sz="4" w:space="0" w:color="auto"/>
              <w:left w:val="single" w:sz="4" w:space="0" w:color="auto"/>
              <w:bottom w:val="single" w:sz="4" w:space="0" w:color="auto"/>
              <w:right w:val="single" w:sz="4" w:space="0" w:color="auto"/>
            </w:tcBorders>
            <w:hideMark/>
          </w:tcPr>
          <w:p w:rsidR="00E23036" w:rsidRPr="00E23036" w:rsidRDefault="00E23036" w:rsidP="00E23036">
            <w:pPr>
              <w:rPr>
                <w:sz w:val="24"/>
              </w:rPr>
            </w:pPr>
            <w:r w:rsidRPr="00E23036">
              <w:rPr>
                <w:sz w:val="24"/>
              </w:rPr>
              <w:t>Оренда незмінної IP-адреси, 10 штук</w:t>
            </w:r>
          </w:p>
        </w:tc>
        <w:tc>
          <w:tcPr>
            <w:tcW w:w="1276" w:type="dxa"/>
            <w:tcBorders>
              <w:top w:val="single" w:sz="4" w:space="0" w:color="auto"/>
              <w:left w:val="single" w:sz="4" w:space="0" w:color="auto"/>
              <w:bottom w:val="single" w:sz="4" w:space="0" w:color="auto"/>
              <w:right w:val="single" w:sz="4" w:space="0" w:color="auto"/>
            </w:tcBorders>
            <w:hideMark/>
          </w:tcPr>
          <w:p w:rsidR="00E23036" w:rsidRPr="00E23036" w:rsidRDefault="00E23036" w:rsidP="00E23036">
            <w:pPr>
              <w:jc w:val="center"/>
              <w:rPr>
                <w:sz w:val="24"/>
              </w:rPr>
            </w:pPr>
            <w:r w:rsidRPr="00E23036">
              <w:rPr>
                <w:sz w:val="24"/>
              </w:rPr>
              <w:t>Місяць</w:t>
            </w:r>
          </w:p>
        </w:tc>
        <w:tc>
          <w:tcPr>
            <w:tcW w:w="1701" w:type="dxa"/>
            <w:tcBorders>
              <w:top w:val="single" w:sz="4" w:space="0" w:color="auto"/>
              <w:left w:val="single" w:sz="4" w:space="0" w:color="auto"/>
              <w:bottom w:val="single" w:sz="4" w:space="0" w:color="auto"/>
              <w:right w:val="single" w:sz="4" w:space="0" w:color="auto"/>
            </w:tcBorders>
            <w:vAlign w:val="center"/>
          </w:tcPr>
          <w:p w:rsidR="00E23036" w:rsidRPr="00E23036" w:rsidRDefault="00E23036" w:rsidP="00E23036">
            <w:pPr>
              <w:jc w:val="right"/>
              <w:rPr>
                <w:sz w:val="24"/>
              </w:rPr>
            </w:pPr>
          </w:p>
        </w:tc>
      </w:tr>
      <w:tr w:rsidR="00E23036" w:rsidRPr="00E23036" w:rsidTr="00D863EB">
        <w:trPr>
          <w:trHeight w:val="191"/>
        </w:trPr>
        <w:tc>
          <w:tcPr>
            <w:tcW w:w="562" w:type="dxa"/>
            <w:tcBorders>
              <w:top w:val="single" w:sz="4" w:space="0" w:color="auto"/>
              <w:left w:val="single" w:sz="4" w:space="0" w:color="auto"/>
              <w:bottom w:val="single" w:sz="4" w:space="0" w:color="auto"/>
              <w:right w:val="single" w:sz="4" w:space="0" w:color="auto"/>
            </w:tcBorders>
          </w:tcPr>
          <w:p w:rsidR="00E23036" w:rsidRPr="00E23036" w:rsidRDefault="00E23036" w:rsidP="00E23036">
            <w:pPr>
              <w:jc w:val="center"/>
              <w:rPr>
                <w:sz w:val="24"/>
                <w:lang w:val="ru-RU"/>
              </w:rPr>
            </w:pPr>
          </w:p>
        </w:tc>
        <w:tc>
          <w:tcPr>
            <w:tcW w:w="6384" w:type="dxa"/>
            <w:tcBorders>
              <w:top w:val="single" w:sz="4" w:space="0" w:color="auto"/>
              <w:left w:val="single" w:sz="4" w:space="0" w:color="auto"/>
              <w:bottom w:val="single" w:sz="4" w:space="0" w:color="auto"/>
              <w:right w:val="single" w:sz="4" w:space="0" w:color="auto"/>
            </w:tcBorders>
            <w:hideMark/>
          </w:tcPr>
          <w:p w:rsidR="00E23036" w:rsidRPr="00E23036" w:rsidRDefault="00E23036" w:rsidP="00E23036">
            <w:pPr>
              <w:jc w:val="center"/>
              <w:rPr>
                <w:sz w:val="24"/>
              </w:rPr>
            </w:pPr>
            <w:r w:rsidRPr="00E23036">
              <w:rPr>
                <w:sz w:val="24"/>
              </w:rPr>
              <w:t>Всього:</w:t>
            </w:r>
          </w:p>
        </w:tc>
        <w:tc>
          <w:tcPr>
            <w:tcW w:w="1276" w:type="dxa"/>
            <w:tcBorders>
              <w:top w:val="single" w:sz="4" w:space="0" w:color="auto"/>
              <w:left w:val="single" w:sz="4" w:space="0" w:color="auto"/>
              <w:bottom w:val="single" w:sz="4" w:space="0" w:color="auto"/>
              <w:right w:val="single" w:sz="4" w:space="0" w:color="auto"/>
            </w:tcBorders>
          </w:tcPr>
          <w:p w:rsidR="00E23036" w:rsidRPr="00E23036" w:rsidRDefault="00E23036" w:rsidP="00E23036">
            <w:pPr>
              <w:jc w:val="center"/>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23036" w:rsidRPr="00E23036" w:rsidRDefault="00E23036" w:rsidP="00E23036">
            <w:pPr>
              <w:jc w:val="center"/>
              <w:rPr>
                <w:sz w:val="24"/>
              </w:rPr>
            </w:pPr>
          </w:p>
        </w:tc>
      </w:tr>
    </w:tbl>
    <w:p w:rsidR="00E23036" w:rsidRDefault="00E23036" w:rsidP="00E23036">
      <w:pPr>
        <w:ind w:firstLine="851"/>
        <w:jc w:val="both"/>
        <w:rPr>
          <w:sz w:val="24"/>
        </w:rPr>
      </w:pPr>
    </w:p>
    <w:p w:rsidR="00E23036" w:rsidRPr="00E23036" w:rsidRDefault="00E23036" w:rsidP="00E23036">
      <w:pPr>
        <w:ind w:firstLine="851"/>
        <w:jc w:val="both"/>
        <w:rPr>
          <w:sz w:val="24"/>
        </w:rPr>
      </w:pPr>
      <w:r w:rsidRPr="00E23036">
        <w:rPr>
          <w:sz w:val="24"/>
        </w:rPr>
        <w:t>Послу</w:t>
      </w:r>
      <w:r w:rsidR="00FE1C9D">
        <w:rPr>
          <w:sz w:val="24"/>
        </w:rPr>
        <w:t xml:space="preserve">ги мають надаватись з </w:t>
      </w:r>
      <w:r w:rsidR="00F85F5D">
        <w:rPr>
          <w:sz w:val="24"/>
        </w:rPr>
        <w:t>моменту підписання договору</w:t>
      </w:r>
      <w:r w:rsidRPr="00E23036">
        <w:rPr>
          <w:sz w:val="24"/>
        </w:rPr>
        <w:t>.</w:t>
      </w:r>
    </w:p>
    <w:p w:rsidR="00E23036" w:rsidRPr="00E23036" w:rsidRDefault="00E23036" w:rsidP="00E23036">
      <w:pPr>
        <w:ind w:firstLine="851"/>
        <w:rPr>
          <w:b/>
          <w:sz w:val="24"/>
        </w:rPr>
      </w:pPr>
    </w:p>
    <w:p w:rsidR="00E23036" w:rsidRPr="00E23036" w:rsidRDefault="00E23036" w:rsidP="00E23036">
      <w:pPr>
        <w:ind w:firstLine="851"/>
        <w:rPr>
          <w:b/>
          <w:sz w:val="24"/>
        </w:rPr>
      </w:pPr>
      <w:r w:rsidRPr="00E23036">
        <w:rPr>
          <w:b/>
          <w:sz w:val="24"/>
        </w:rPr>
        <w:t>Основні вимоги до Виконавця:</w:t>
      </w:r>
    </w:p>
    <w:p w:rsidR="00E23036" w:rsidRPr="00E23036" w:rsidRDefault="00E23036" w:rsidP="00E23036">
      <w:pPr>
        <w:ind w:firstLine="851"/>
        <w:rPr>
          <w:i/>
          <w:sz w:val="24"/>
        </w:rPr>
      </w:pPr>
      <w:r w:rsidRPr="00E23036">
        <w:rPr>
          <w:i/>
          <w:sz w:val="24"/>
        </w:rPr>
        <w:t>Учасник повинен мати:</w:t>
      </w:r>
    </w:p>
    <w:p w:rsidR="00E23036" w:rsidRPr="00E23036" w:rsidRDefault="00E23036" w:rsidP="00E23036">
      <w:pPr>
        <w:ind w:firstLine="851"/>
        <w:rPr>
          <w:i/>
          <w:sz w:val="24"/>
        </w:rPr>
      </w:pPr>
    </w:p>
    <w:p w:rsidR="00E23036" w:rsidRPr="00E23036" w:rsidRDefault="00E23036" w:rsidP="00E23036">
      <w:pPr>
        <w:numPr>
          <w:ilvl w:val="0"/>
          <w:numId w:val="4"/>
        </w:numPr>
        <w:suppressAutoHyphens/>
        <w:spacing w:after="160" w:line="259" w:lineRule="auto"/>
        <w:ind w:left="284" w:firstLine="283"/>
        <w:contextualSpacing/>
        <w:jc w:val="both"/>
        <w:rPr>
          <w:rFonts w:eastAsiaTheme="minorHAnsi"/>
          <w:i/>
          <w:sz w:val="24"/>
          <w:lang w:eastAsia="en-US"/>
        </w:rPr>
      </w:pPr>
      <w:r w:rsidRPr="00E23036">
        <w:rPr>
          <w:i/>
          <w:sz w:val="24"/>
        </w:rPr>
        <w:t>досвід реалізації аналогічних договорів із надання доступу до мережі Інтернет;</w:t>
      </w:r>
    </w:p>
    <w:p w:rsidR="00E23036" w:rsidRPr="00E23036" w:rsidRDefault="00E23036" w:rsidP="00E23036">
      <w:pPr>
        <w:numPr>
          <w:ilvl w:val="0"/>
          <w:numId w:val="4"/>
        </w:numPr>
        <w:suppressAutoHyphens/>
        <w:spacing w:after="160" w:line="259" w:lineRule="auto"/>
        <w:ind w:left="284" w:firstLine="283"/>
        <w:contextualSpacing/>
        <w:jc w:val="both"/>
        <w:rPr>
          <w:rFonts w:eastAsiaTheme="minorHAnsi"/>
          <w:i/>
          <w:sz w:val="24"/>
          <w:lang w:eastAsia="en-US"/>
        </w:rPr>
      </w:pPr>
      <w:r w:rsidRPr="00E23036">
        <w:rPr>
          <w:i/>
          <w:color w:val="000000"/>
          <w:sz w:val="24"/>
          <w:shd w:val="clear" w:color="auto" w:fill="FFFFFF"/>
        </w:rPr>
        <w:t>атестат відповідності (копія атестата відповідності) виданий Державною службою спеціального зв’язку, який засвідчує, що комплексна система захисту інформації учасника процедури закупівлі забезпечує захист інформації відповідно до вимог нормативних документів системи технічного захисту інформації в Україні</w:t>
      </w:r>
      <w:r w:rsidRPr="00E23036">
        <w:rPr>
          <w:rFonts w:eastAsiaTheme="minorHAnsi"/>
          <w:i/>
          <w:sz w:val="24"/>
          <w:lang w:eastAsia="en-US"/>
        </w:rPr>
        <w:t>;</w:t>
      </w:r>
    </w:p>
    <w:p w:rsidR="00E23036" w:rsidRPr="00E23036" w:rsidRDefault="00E23036" w:rsidP="00E23036">
      <w:pPr>
        <w:numPr>
          <w:ilvl w:val="0"/>
          <w:numId w:val="4"/>
        </w:numPr>
        <w:suppressAutoHyphens/>
        <w:spacing w:after="160" w:line="259" w:lineRule="auto"/>
        <w:ind w:left="284" w:firstLine="283"/>
        <w:contextualSpacing/>
        <w:jc w:val="both"/>
        <w:rPr>
          <w:rFonts w:eastAsiaTheme="minorHAnsi"/>
          <w:i/>
          <w:sz w:val="24"/>
          <w:lang w:eastAsia="en-US"/>
        </w:rPr>
      </w:pPr>
      <w:r w:rsidRPr="00E23036">
        <w:rPr>
          <w:i/>
          <w:color w:val="000000"/>
          <w:sz w:val="24"/>
          <w:shd w:val="clear" w:color="auto" w:fill="FFFFFF"/>
        </w:rPr>
        <w:t>копію ліцензії Національної комісії, що здійснює державне регулювання у сфері зв’язку та інформатизації України на надання послуг з технічного обслуговування і експлуатації телекомунікаційних мереж або документ про її надання;</w:t>
      </w:r>
    </w:p>
    <w:p w:rsidR="00E23036" w:rsidRPr="00E23036" w:rsidRDefault="00E23036" w:rsidP="00E23036">
      <w:pPr>
        <w:numPr>
          <w:ilvl w:val="0"/>
          <w:numId w:val="4"/>
        </w:numPr>
        <w:suppressAutoHyphens/>
        <w:spacing w:after="160" w:line="259" w:lineRule="auto"/>
        <w:ind w:left="284" w:firstLine="283"/>
        <w:contextualSpacing/>
        <w:jc w:val="both"/>
        <w:rPr>
          <w:rFonts w:eastAsiaTheme="minorHAnsi"/>
          <w:i/>
          <w:sz w:val="24"/>
          <w:lang w:eastAsia="en-US"/>
        </w:rPr>
      </w:pPr>
      <w:r w:rsidRPr="00E23036">
        <w:rPr>
          <w:i/>
          <w:color w:val="000000"/>
          <w:sz w:val="24"/>
          <w:shd w:val="clear" w:color="auto" w:fill="FFFFFF"/>
        </w:rPr>
        <w:t>копії документів, які підтверджують включення Учасника до реєстру постачальників електронних комунікаційних мереж та/або послуг відповідно до вимог Закону України «Про електронні комунікації» у порядку, запровадженому рішенням Національної комісії, що здійснює державне регулювання у сферах електронних комунікацій, радіочастотного спектра та надання послуг поштового зв'язку від 20.04.2022 № 30.</w:t>
      </w:r>
    </w:p>
    <w:p w:rsidR="00E23036" w:rsidRPr="00E23036" w:rsidRDefault="00E23036" w:rsidP="00E23036">
      <w:pPr>
        <w:suppressAutoHyphens/>
        <w:ind w:left="851"/>
        <w:jc w:val="both"/>
        <w:rPr>
          <w:i/>
          <w:sz w:val="24"/>
        </w:rPr>
      </w:pPr>
    </w:p>
    <w:p w:rsidR="00E23036" w:rsidRPr="00E23036" w:rsidRDefault="00E23036" w:rsidP="00E23036">
      <w:pPr>
        <w:suppressAutoHyphens/>
        <w:ind w:left="851"/>
        <w:jc w:val="both"/>
        <w:rPr>
          <w:i/>
          <w:sz w:val="24"/>
        </w:rPr>
      </w:pPr>
      <w:r w:rsidRPr="00E23036">
        <w:rPr>
          <w:i/>
          <w:sz w:val="24"/>
        </w:rPr>
        <w:t>Канали доступу до мережі Інтернет по Першому каналу та Другому каналу не можуть:</w:t>
      </w:r>
    </w:p>
    <w:p w:rsidR="00E23036" w:rsidRPr="00E23036" w:rsidRDefault="00E23036" w:rsidP="00E23036">
      <w:pPr>
        <w:numPr>
          <w:ilvl w:val="0"/>
          <w:numId w:val="4"/>
        </w:numPr>
        <w:suppressAutoHyphens/>
        <w:contextualSpacing/>
        <w:jc w:val="both"/>
        <w:rPr>
          <w:i/>
          <w:sz w:val="24"/>
        </w:rPr>
      </w:pPr>
      <w:r w:rsidRPr="00E23036">
        <w:rPr>
          <w:i/>
          <w:sz w:val="24"/>
        </w:rPr>
        <w:t>надаватись від одного провайдера;</w:t>
      </w:r>
    </w:p>
    <w:p w:rsidR="00E23036" w:rsidRPr="00E23036" w:rsidRDefault="00E23036" w:rsidP="00E23036">
      <w:pPr>
        <w:numPr>
          <w:ilvl w:val="0"/>
          <w:numId w:val="4"/>
        </w:numPr>
        <w:suppressAutoHyphens/>
        <w:contextualSpacing/>
        <w:jc w:val="both"/>
        <w:rPr>
          <w:i/>
          <w:sz w:val="24"/>
        </w:rPr>
      </w:pPr>
      <w:r w:rsidRPr="00E23036">
        <w:rPr>
          <w:i/>
          <w:sz w:val="24"/>
        </w:rPr>
        <w:t>передаватись одними каналами зв’язку від одного постачальника послуг;</w:t>
      </w:r>
    </w:p>
    <w:p w:rsidR="00E23036" w:rsidRPr="00E23036" w:rsidRDefault="00E23036" w:rsidP="00E23036">
      <w:pPr>
        <w:numPr>
          <w:ilvl w:val="0"/>
          <w:numId w:val="4"/>
        </w:numPr>
        <w:suppressAutoHyphens/>
        <w:contextualSpacing/>
        <w:jc w:val="both"/>
        <w:rPr>
          <w:i/>
          <w:sz w:val="24"/>
        </w:rPr>
      </w:pPr>
      <w:r w:rsidRPr="00E23036">
        <w:rPr>
          <w:i/>
          <w:sz w:val="24"/>
        </w:rPr>
        <w:t>використовувати єдине обладнання для роботи чи доставки до Замовника.</w:t>
      </w:r>
    </w:p>
    <w:p w:rsidR="00E23036" w:rsidRPr="00E23036" w:rsidRDefault="00E23036" w:rsidP="00E23036">
      <w:pPr>
        <w:suppressAutoHyphens/>
        <w:jc w:val="both"/>
        <w:rPr>
          <w:i/>
          <w:sz w:val="24"/>
        </w:rPr>
      </w:pPr>
    </w:p>
    <w:p w:rsidR="00E23036" w:rsidRPr="006D16AD" w:rsidRDefault="006D16AD" w:rsidP="00E23036">
      <w:pPr>
        <w:spacing w:line="259" w:lineRule="auto"/>
        <w:ind w:firstLine="567"/>
        <w:jc w:val="both"/>
        <w:rPr>
          <w:rFonts w:eastAsiaTheme="minorHAnsi"/>
          <w:sz w:val="24"/>
          <w:lang w:eastAsia="en-US"/>
        </w:rPr>
      </w:pPr>
      <w:r w:rsidRPr="006D16AD">
        <w:rPr>
          <w:rFonts w:eastAsiaTheme="minorHAnsi"/>
          <w:sz w:val="24"/>
          <w:lang w:eastAsia="en-US"/>
        </w:rPr>
        <w:t>Для підтвердження надати копії відповідних документів.</w:t>
      </w:r>
    </w:p>
    <w:p w:rsidR="00E23036" w:rsidRPr="00E23036" w:rsidRDefault="00E23036" w:rsidP="00E23036">
      <w:pPr>
        <w:spacing w:line="259" w:lineRule="auto"/>
        <w:ind w:firstLine="567"/>
        <w:jc w:val="both"/>
        <w:rPr>
          <w:rFonts w:eastAsiaTheme="minorHAnsi"/>
          <w:b/>
          <w:sz w:val="24"/>
          <w:u w:val="single"/>
          <w:lang w:eastAsia="en-US"/>
        </w:rPr>
      </w:pPr>
    </w:p>
    <w:p w:rsidR="00E23036" w:rsidRPr="00E23036" w:rsidRDefault="00E23036" w:rsidP="00E23036">
      <w:pPr>
        <w:spacing w:line="259" w:lineRule="auto"/>
        <w:ind w:firstLine="567"/>
        <w:jc w:val="both"/>
        <w:rPr>
          <w:rFonts w:eastAsiaTheme="minorHAnsi"/>
          <w:b/>
          <w:sz w:val="24"/>
          <w:u w:val="single"/>
          <w:lang w:eastAsia="en-US"/>
        </w:rPr>
      </w:pPr>
      <w:r w:rsidRPr="00E23036">
        <w:rPr>
          <w:rFonts w:eastAsiaTheme="minorHAnsi"/>
          <w:b/>
          <w:sz w:val="24"/>
          <w:u w:val="single"/>
          <w:lang w:eastAsia="en-US"/>
        </w:rPr>
        <w:t>Лот 2.</w:t>
      </w:r>
      <w:r w:rsidRPr="00E23036">
        <w:rPr>
          <w:rFonts w:eastAsiaTheme="minorHAnsi"/>
          <w:b/>
          <w:sz w:val="24"/>
          <w:lang w:eastAsia="en-US"/>
        </w:rPr>
        <w:t xml:space="preserve"> Другий канал доступу до мережі Інтернет.</w:t>
      </w:r>
    </w:p>
    <w:p w:rsidR="00E23036" w:rsidRPr="00E23036" w:rsidRDefault="00E23036" w:rsidP="00E23036">
      <w:pPr>
        <w:spacing w:line="259" w:lineRule="auto"/>
        <w:ind w:firstLine="567"/>
        <w:jc w:val="both"/>
        <w:rPr>
          <w:rFonts w:eastAsiaTheme="minorHAnsi"/>
          <w:sz w:val="24"/>
          <w:lang w:eastAsia="en-US"/>
        </w:rPr>
      </w:pPr>
      <w:r w:rsidRPr="00E23036">
        <w:rPr>
          <w:rFonts w:eastAsiaTheme="minorHAnsi"/>
          <w:sz w:val="24"/>
          <w:lang w:eastAsia="en-US"/>
        </w:rPr>
        <w:t>Наявність у Учасника сертифікату КСЗІ на підключення до мережі Інтернет.</w:t>
      </w:r>
    </w:p>
    <w:p w:rsidR="00E23036" w:rsidRPr="00E23036" w:rsidRDefault="00E23036" w:rsidP="00E23036">
      <w:pPr>
        <w:spacing w:line="259" w:lineRule="auto"/>
        <w:ind w:firstLine="567"/>
        <w:jc w:val="both"/>
        <w:rPr>
          <w:rFonts w:eastAsiaTheme="minorHAnsi"/>
          <w:sz w:val="24"/>
          <w:lang w:eastAsia="en-US"/>
        </w:rPr>
      </w:pPr>
      <w:r w:rsidRPr="00E23036">
        <w:rPr>
          <w:rFonts w:eastAsiaTheme="minorHAnsi"/>
          <w:sz w:val="24"/>
          <w:lang w:eastAsia="en-US"/>
        </w:rPr>
        <w:t xml:space="preserve">Відсутність фільтрів та обмежень трафіку. Дотримання принципів </w:t>
      </w:r>
      <w:r w:rsidRPr="00E23036">
        <w:rPr>
          <w:rFonts w:eastAsiaTheme="minorHAnsi"/>
          <w:sz w:val="24"/>
          <w:lang w:val="en-US" w:eastAsia="en-US"/>
        </w:rPr>
        <w:t>Network</w:t>
      </w:r>
      <w:r w:rsidRPr="00E23036">
        <w:rPr>
          <w:rFonts w:eastAsiaTheme="minorHAnsi"/>
          <w:sz w:val="24"/>
          <w:lang w:eastAsia="en-US"/>
        </w:rPr>
        <w:t xml:space="preserve"> </w:t>
      </w:r>
      <w:r w:rsidRPr="00E23036">
        <w:rPr>
          <w:rFonts w:eastAsiaTheme="minorHAnsi"/>
          <w:sz w:val="24"/>
          <w:lang w:val="en-US" w:eastAsia="en-US"/>
        </w:rPr>
        <w:t>neutrality</w:t>
      </w:r>
      <w:r w:rsidRPr="00E23036">
        <w:rPr>
          <w:rFonts w:eastAsiaTheme="minorHAnsi"/>
          <w:sz w:val="24"/>
          <w:lang w:eastAsia="en-US"/>
        </w:rPr>
        <w:t>.</w:t>
      </w:r>
    </w:p>
    <w:p w:rsidR="00E23036" w:rsidRPr="00E23036" w:rsidRDefault="00E23036" w:rsidP="00E23036">
      <w:pPr>
        <w:spacing w:line="259" w:lineRule="auto"/>
        <w:ind w:firstLine="567"/>
        <w:jc w:val="both"/>
        <w:rPr>
          <w:rFonts w:eastAsiaTheme="minorHAnsi"/>
          <w:sz w:val="24"/>
          <w:lang w:eastAsia="en-US"/>
        </w:rPr>
      </w:pPr>
      <w:r w:rsidRPr="00E23036">
        <w:rPr>
          <w:rFonts w:eastAsiaTheme="minorHAnsi"/>
          <w:sz w:val="24"/>
          <w:lang w:eastAsia="en-US"/>
        </w:rPr>
        <w:t>На вимогу Замовника Учасник зобов’язаний протягом 10 робочих надати повний перелік ІР-адрес та імен заблокованих для доступу з території України ресурсів із посиланням на нормативні акти (із вказанням пункту, розділу, сторінки тощо), які регламентують відповідні заборони та походження переліку використовуваних фільтрів, обґрунтування застосування відповідних ІР-адрес тощо.</w:t>
      </w:r>
    </w:p>
    <w:p w:rsidR="00E23036" w:rsidRPr="00E23036" w:rsidRDefault="00E23036" w:rsidP="00E23036">
      <w:pPr>
        <w:spacing w:line="259" w:lineRule="auto"/>
        <w:ind w:firstLine="567"/>
        <w:jc w:val="both"/>
        <w:rPr>
          <w:rFonts w:eastAsiaTheme="minorHAnsi"/>
          <w:sz w:val="24"/>
          <w:lang w:eastAsia="en-US"/>
        </w:rPr>
      </w:pPr>
      <w:r w:rsidRPr="00E23036">
        <w:rPr>
          <w:rFonts w:eastAsiaTheme="minorHAnsi"/>
          <w:sz w:val="24"/>
          <w:lang w:eastAsia="en-US"/>
        </w:rPr>
        <w:t>Можливість введення обмежень трафіку за окремими підключеннями чи мережами на вимогу Замовника.</w:t>
      </w:r>
    </w:p>
    <w:p w:rsidR="00E23036" w:rsidRPr="00E23036" w:rsidRDefault="00E23036" w:rsidP="00E23036">
      <w:pPr>
        <w:spacing w:line="259" w:lineRule="auto"/>
        <w:ind w:firstLine="567"/>
        <w:jc w:val="both"/>
        <w:rPr>
          <w:rFonts w:eastAsiaTheme="minorHAnsi"/>
          <w:sz w:val="24"/>
          <w:lang w:eastAsia="en-US"/>
        </w:rPr>
      </w:pPr>
      <w:r w:rsidRPr="00E23036">
        <w:rPr>
          <w:rFonts w:eastAsiaTheme="minorHAnsi"/>
          <w:sz w:val="24"/>
          <w:lang w:eastAsia="en-US"/>
        </w:rPr>
        <w:t>Наявність служби підтримки, що працює в режимі 24/7.</w:t>
      </w:r>
    </w:p>
    <w:p w:rsidR="00E23036" w:rsidRPr="00E23036" w:rsidRDefault="00E23036" w:rsidP="00E23036">
      <w:pPr>
        <w:spacing w:line="259" w:lineRule="auto"/>
        <w:ind w:firstLine="567"/>
        <w:jc w:val="both"/>
        <w:rPr>
          <w:rFonts w:eastAsiaTheme="minorHAnsi"/>
          <w:sz w:val="24"/>
          <w:lang w:eastAsia="en-US"/>
        </w:rPr>
      </w:pPr>
      <w:r w:rsidRPr="00E23036">
        <w:rPr>
          <w:rFonts w:eastAsiaTheme="minorHAnsi"/>
          <w:sz w:val="24"/>
          <w:lang w:eastAsia="en-US"/>
        </w:rPr>
        <w:t xml:space="preserve">Підключення має відбуватись лініями оптоволоконного зв’язку за допомогою SFP модулів без використання </w:t>
      </w:r>
      <w:proofErr w:type="spellStart"/>
      <w:r w:rsidRPr="00E23036">
        <w:rPr>
          <w:rFonts w:eastAsiaTheme="minorHAnsi"/>
          <w:sz w:val="24"/>
          <w:lang w:eastAsia="en-US"/>
        </w:rPr>
        <w:t>медіаконверторів</w:t>
      </w:r>
      <w:proofErr w:type="spellEnd"/>
      <w:r w:rsidRPr="00E23036">
        <w:rPr>
          <w:rFonts w:eastAsiaTheme="minorHAnsi"/>
          <w:sz w:val="24"/>
          <w:lang w:eastAsia="en-US"/>
        </w:rPr>
        <w:t>.</w:t>
      </w:r>
    </w:p>
    <w:p w:rsidR="00E23036" w:rsidRPr="00E23036" w:rsidRDefault="00E23036" w:rsidP="00E23036">
      <w:pPr>
        <w:spacing w:line="259" w:lineRule="auto"/>
        <w:ind w:firstLine="567"/>
        <w:jc w:val="both"/>
        <w:rPr>
          <w:rFonts w:eastAsiaTheme="minorHAnsi"/>
          <w:sz w:val="24"/>
          <w:lang w:eastAsia="en-US"/>
        </w:rPr>
      </w:pPr>
      <w:r w:rsidRPr="00E23036">
        <w:rPr>
          <w:rFonts w:eastAsiaTheme="minorHAnsi"/>
          <w:sz w:val="24"/>
          <w:lang w:eastAsia="en-US"/>
        </w:rPr>
        <w:t>Точка підключення – активне мережеве обладнання Замовника. Всі витрати по облаштуванню каналів покладаються на Учасника. Підключення має б</w:t>
      </w:r>
      <w:r w:rsidR="00FE1C9D">
        <w:rPr>
          <w:rFonts w:eastAsiaTheme="minorHAnsi"/>
          <w:sz w:val="24"/>
          <w:lang w:eastAsia="en-US"/>
        </w:rPr>
        <w:t xml:space="preserve">ути гарантовано доступне </w:t>
      </w:r>
      <w:r w:rsidRPr="00E23036">
        <w:rPr>
          <w:rFonts w:eastAsiaTheme="minorHAnsi"/>
          <w:sz w:val="24"/>
          <w:lang w:eastAsia="en-US"/>
        </w:rPr>
        <w:t>по всіх точках та адресах. Замовник може скорочувати чи виключати частину послуг та адрес підключення в залежності від обсягів фінансування та потреб в закупівлі.</w:t>
      </w:r>
    </w:p>
    <w:p w:rsidR="00E23036" w:rsidRPr="00E23036" w:rsidRDefault="00E23036" w:rsidP="00E23036">
      <w:pPr>
        <w:spacing w:line="259" w:lineRule="auto"/>
        <w:ind w:firstLine="567"/>
        <w:jc w:val="both"/>
        <w:rPr>
          <w:rFonts w:eastAsiaTheme="minorHAnsi"/>
          <w:sz w:val="24"/>
          <w:lang w:eastAsia="en-US"/>
        </w:rPr>
      </w:pPr>
      <w:r w:rsidRPr="00E23036">
        <w:rPr>
          <w:rFonts w:eastAsiaTheme="minorHAnsi"/>
          <w:sz w:val="24"/>
          <w:lang w:eastAsia="en-US"/>
        </w:rPr>
        <w:t>Точка підключення в будівлі по майдану Незалежності, 2</w:t>
      </w:r>
      <w:r w:rsidRPr="00E23036">
        <w:rPr>
          <w:rFonts w:eastAsiaTheme="minorHAnsi"/>
          <w:sz w:val="24"/>
          <w:lang w:val="ru-RU" w:eastAsia="en-US"/>
        </w:rPr>
        <w:t xml:space="preserve"> </w:t>
      </w:r>
      <w:r w:rsidRPr="00E23036">
        <w:rPr>
          <w:rFonts w:eastAsiaTheme="minorHAnsi"/>
          <w:sz w:val="24"/>
          <w:lang w:eastAsia="en-US"/>
        </w:rPr>
        <w:t xml:space="preserve">має розташовуватись в комутаційному </w:t>
      </w:r>
      <w:proofErr w:type="spellStart"/>
      <w:r w:rsidRPr="00E23036">
        <w:rPr>
          <w:rFonts w:eastAsiaTheme="minorHAnsi"/>
          <w:sz w:val="24"/>
          <w:lang w:eastAsia="en-US"/>
        </w:rPr>
        <w:t>вузлі</w:t>
      </w:r>
      <w:proofErr w:type="spellEnd"/>
      <w:r w:rsidRPr="00E23036">
        <w:rPr>
          <w:rFonts w:eastAsiaTheme="minorHAnsi"/>
          <w:sz w:val="24"/>
          <w:lang w:eastAsia="en-US"/>
        </w:rPr>
        <w:t xml:space="preserve"> кабінету № 69.</w:t>
      </w:r>
    </w:p>
    <w:p w:rsidR="00E23036" w:rsidRPr="00E23036" w:rsidRDefault="00E23036" w:rsidP="00E23036">
      <w:pPr>
        <w:spacing w:line="259" w:lineRule="auto"/>
        <w:ind w:firstLine="567"/>
        <w:jc w:val="both"/>
        <w:rPr>
          <w:rFonts w:eastAsiaTheme="minorHAnsi"/>
          <w:sz w:val="24"/>
          <w:lang w:eastAsia="en-US"/>
        </w:rPr>
      </w:pPr>
      <w:r w:rsidRPr="00E23036">
        <w:rPr>
          <w:rFonts w:eastAsiaTheme="minorHAnsi"/>
          <w:sz w:val="24"/>
          <w:lang w:eastAsia="en-US"/>
        </w:rPr>
        <w:lastRenderedPageBreak/>
        <w:t>У разі зміни адреси розташування точок підключення, за заявкою Замовника, Учасник за власний рахунок переносить точки підключення у вказані Замовником адреси в рамках виставлених термінів без зміни вартості надання послуг.</w:t>
      </w:r>
    </w:p>
    <w:p w:rsidR="00E23036" w:rsidRPr="00E23036" w:rsidRDefault="00E23036" w:rsidP="00E23036">
      <w:pPr>
        <w:spacing w:line="259" w:lineRule="auto"/>
        <w:ind w:firstLine="567"/>
        <w:jc w:val="both"/>
        <w:rPr>
          <w:rFonts w:eastAsiaTheme="minorHAnsi"/>
          <w:sz w:val="24"/>
          <w:lang w:eastAsia="en-US"/>
        </w:rPr>
      </w:pPr>
      <w:r w:rsidRPr="00E23036">
        <w:rPr>
          <w:rFonts w:eastAsiaTheme="minorHAnsi"/>
          <w:sz w:val="24"/>
          <w:lang w:eastAsia="en-US"/>
        </w:rPr>
        <w:t>На вимогу Замовника, у визначений Замовником термін, Учасник надає дублюючі точки підключення із параметрами, аналогічними наведеним у пропозиції, за іншими майданчиками Замовника в межах оголошених параметрів.</w:t>
      </w:r>
    </w:p>
    <w:p w:rsidR="00E23036" w:rsidRPr="00E23036" w:rsidRDefault="00E23036" w:rsidP="00E23036">
      <w:pPr>
        <w:spacing w:line="259" w:lineRule="auto"/>
        <w:ind w:firstLine="567"/>
        <w:jc w:val="both"/>
        <w:rPr>
          <w:rFonts w:eastAsiaTheme="minorHAnsi"/>
          <w:sz w:val="24"/>
          <w:lang w:eastAsia="en-US"/>
        </w:rPr>
      </w:pPr>
      <w:r w:rsidRPr="00E23036">
        <w:rPr>
          <w:rFonts w:eastAsiaTheme="minorHAnsi"/>
          <w:sz w:val="24"/>
          <w:lang w:eastAsia="en-US"/>
        </w:rPr>
        <w:t xml:space="preserve">IP-адреси розподіляються наступним чином: єдиний пул в 8 адрес видається на канал Замовника по майдану Незалежності, 2; 2 адреси видається на канали Замовника по вул. </w:t>
      </w:r>
      <w:r w:rsidR="00680BF3">
        <w:rPr>
          <w:rFonts w:eastAsiaTheme="minorHAnsi"/>
          <w:sz w:val="24"/>
          <w:lang w:eastAsia="en-US"/>
        </w:rPr>
        <w:t>Британська</w:t>
      </w:r>
      <w:r w:rsidRPr="00E23036">
        <w:rPr>
          <w:rFonts w:eastAsiaTheme="minorHAnsi"/>
          <w:sz w:val="24"/>
          <w:lang w:eastAsia="en-US"/>
        </w:rPr>
        <w:t>, 21.</w:t>
      </w:r>
    </w:p>
    <w:p w:rsidR="00E23036" w:rsidRPr="00E23036" w:rsidRDefault="00E23036" w:rsidP="00E23036">
      <w:pPr>
        <w:spacing w:line="259" w:lineRule="auto"/>
        <w:ind w:firstLine="567"/>
        <w:jc w:val="both"/>
        <w:rPr>
          <w:rFonts w:eastAsiaTheme="minorHAnsi"/>
          <w:sz w:val="24"/>
          <w:lang w:eastAsia="en-US"/>
        </w:rPr>
      </w:pPr>
      <w:r w:rsidRPr="00E23036">
        <w:rPr>
          <w:rFonts w:eastAsiaTheme="minorHAnsi"/>
          <w:sz w:val="24"/>
          <w:lang w:eastAsia="en-US"/>
        </w:rPr>
        <w:t>У пропозиції Учасника має бути вказано параметри пі</w:t>
      </w:r>
      <w:r w:rsidR="00F85F5D">
        <w:rPr>
          <w:rFonts w:eastAsiaTheme="minorHAnsi"/>
          <w:sz w:val="24"/>
          <w:lang w:eastAsia="en-US"/>
        </w:rPr>
        <w:t>д</w:t>
      </w:r>
      <w:r w:rsidRPr="00E23036">
        <w:rPr>
          <w:rFonts w:eastAsiaTheme="minorHAnsi"/>
          <w:sz w:val="24"/>
          <w:lang w:eastAsia="en-US"/>
        </w:rPr>
        <w:t>ключень, що будуть надані, їх адреси, одиниці виміру, вартість за одиницю та загальна сума.</w:t>
      </w:r>
    </w:p>
    <w:p w:rsidR="00E23036" w:rsidRPr="00E23036" w:rsidRDefault="00E23036" w:rsidP="00E23036">
      <w:pPr>
        <w:spacing w:line="259" w:lineRule="auto"/>
        <w:ind w:firstLine="567"/>
        <w:jc w:val="both"/>
        <w:rPr>
          <w:rFonts w:eastAsiaTheme="minorHAnsi"/>
          <w:sz w:val="24"/>
          <w:lang w:eastAsia="en-US"/>
        </w:rPr>
      </w:pPr>
      <w:r w:rsidRPr="00E23036">
        <w:rPr>
          <w:rFonts w:eastAsiaTheme="minorHAnsi"/>
          <w:sz w:val="24"/>
          <w:lang w:eastAsia="en-US"/>
        </w:rPr>
        <w:t>Замовник має право зменшувати обсяг надання послуг відповідно до розрахунку, наданого у пропозиції.</w:t>
      </w:r>
    </w:p>
    <w:p w:rsidR="00E23036" w:rsidRPr="00E23036" w:rsidRDefault="00E23036" w:rsidP="00E23036">
      <w:pPr>
        <w:spacing w:line="259" w:lineRule="auto"/>
        <w:ind w:firstLine="567"/>
        <w:jc w:val="both"/>
        <w:rPr>
          <w:rFonts w:eastAsiaTheme="minorHAnsi"/>
          <w:sz w:val="24"/>
          <w:lang w:eastAsia="en-US"/>
        </w:rPr>
      </w:pPr>
      <w:r w:rsidRPr="00E23036">
        <w:rPr>
          <w:rFonts w:eastAsiaTheme="minorHAnsi"/>
          <w:sz w:val="24"/>
          <w:lang w:eastAsia="en-US"/>
        </w:rPr>
        <w:t>Адреси, типи та швидкості підключень наведені в таблиці нижче:</w:t>
      </w:r>
    </w:p>
    <w:p w:rsidR="00E23036" w:rsidRPr="00E23036" w:rsidRDefault="00E23036" w:rsidP="00E23036">
      <w:pPr>
        <w:spacing w:line="259" w:lineRule="auto"/>
        <w:ind w:firstLine="567"/>
        <w:jc w:val="both"/>
        <w:rPr>
          <w:rFonts w:eastAsiaTheme="minorHAnsi"/>
          <w:sz w:val="24"/>
          <w:lang w:eastAsia="en-US"/>
        </w:rPr>
      </w:pPr>
    </w:p>
    <w:p w:rsidR="00E23036" w:rsidRPr="00E23036" w:rsidRDefault="00E23036" w:rsidP="00E23036">
      <w:pPr>
        <w:spacing w:line="259" w:lineRule="auto"/>
        <w:jc w:val="center"/>
        <w:rPr>
          <w:rFonts w:eastAsiaTheme="minorHAnsi"/>
          <w:b/>
          <w:sz w:val="24"/>
          <w:lang w:eastAsia="en-US"/>
        </w:rPr>
      </w:pPr>
      <w:r w:rsidRPr="00E23036">
        <w:rPr>
          <w:rFonts w:eastAsiaTheme="minorHAnsi"/>
          <w:b/>
          <w:sz w:val="24"/>
          <w:lang w:eastAsia="en-US"/>
        </w:rPr>
        <w:t>Другий канал</w:t>
      </w:r>
    </w:p>
    <w:tbl>
      <w:tblPr>
        <w:tblW w:w="9924" w:type="dxa"/>
        <w:tblInd w:w="-8" w:type="dxa"/>
        <w:tblLayout w:type="fixed"/>
        <w:tblCellMar>
          <w:left w:w="40" w:type="dxa"/>
          <w:right w:w="40" w:type="dxa"/>
        </w:tblCellMar>
        <w:tblLook w:val="0000" w:firstRow="0" w:lastRow="0" w:firstColumn="0" w:lastColumn="0" w:noHBand="0" w:noVBand="0"/>
      </w:tblPr>
      <w:tblGrid>
        <w:gridCol w:w="562"/>
        <w:gridCol w:w="6668"/>
        <w:gridCol w:w="1134"/>
        <w:gridCol w:w="1560"/>
      </w:tblGrid>
      <w:tr w:rsidR="00E23036" w:rsidRPr="00E23036" w:rsidTr="00D863EB">
        <w:tc>
          <w:tcPr>
            <w:tcW w:w="562" w:type="dxa"/>
            <w:tcBorders>
              <w:top w:val="single" w:sz="6" w:space="0" w:color="000000"/>
              <w:left w:val="single" w:sz="6" w:space="0" w:color="000000"/>
              <w:bottom w:val="single" w:sz="6" w:space="0" w:color="000000"/>
            </w:tcBorders>
            <w:shd w:val="clear" w:color="auto" w:fill="auto"/>
            <w:vAlign w:val="center"/>
          </w:tcPr>
          <w:p w:rsidR="00E23036" w:rsidRPr="00E23036" w:rsidRDefault="00E23036" w:rsidP="00E23036">
            <w:pPr>
              <w:spacing w:line="259" w:lineRule="auto"/>
              <w:jc w:val="center"/>
              <w:rPr>
                <w:rFonts w:eastAsiaTheme="minorHAnsi"/>
                <w:sz w:val="24"/>
                <w:lang w:eastAsia="en-US"/>
              </w:rPr>
            </w:pPr>
            <w:r w:rsidRPr="00E23036">
              <w:rPr>
                <w:rFonts w:eastAsiaTheme="minorHAnsi"/>
                <w:sz w:val="24"/>
                <w:lang w:eastAsia="en-US"/>
              </w:rPr>
              <w:t>№ п/п</w:t>
            </w:r>
          </w:p>
        </w:tc>
        <w:tc>
          <w:tcPr>
            <w:tcW w:w="6668" w:type="dxa"/>
            <w:tcBorders>
              <w:top w:val="single" w:sz="6" w:space="0" w:color="000000"/>
              <w:left w:val="single" w:sz="6" w:space="0" w:color="000000"/>
              <w:bottom w:val="single" w:sz="6" w:space="0" w:color="000000"/>
            </w:tcBorders>
            <w:shd w:val="clear" w:color="auto" w:fill="auto"/>
            <w:vAlign w:val="center"/>
          </w:tcPr>
          <w:p w:rsidR="00E23036" w:rsidRPr="00E23036" w:rsidRDefault="00E23036" w:rsidP="00E23036">
            <w:pPr>
              <w:spacing w:line="259" w:lineRule="auto"/>
              <w:jc w:val="center"/>
              <w:rPr>
                <w:rFonts w:eastAsiaTheme="minorHAnsi"/>
                <w:sz w:val="24"/>
                <w:lang w:eastAsia="en-US"/>
              </w:rPr>
            </w:pPr>
            <w:r w:rsidRPr="00E23036">
              <w:rPr>
                <w:rFonts w:eastAsiaTheme="minorHAnsi"/>
                <w:sz w:val="24"/>
                <w:lang w:eastAsia="en-US"/>
              </w:rPr>
              <w:t>Найменування</w:t>
            </w:r>
          </w:p>
        </w:tc>
        <w:tc>
          <w:tcPr>
            <w:tcW w:w="1134" w:type="dxa"/>
            <w:tcBorders>
              <w:top w:val="single" w:sz="6" w:space="0" w:color="000000"/>
              <w:left w:val="single" w:sz="6" w:space="0" w:color="000000"/>
              <w:bottom w:val="single" w:sz="6" w:space="0" w:color="000000"/>
            </w:tcBorders>
            <w:vAlign w:val="center"/>
          </w:tcPr>
          <w:p w:rsidR="00E23036" w:rsidRPr="00E23036" w:rsidRDefault="00E23036" w:rsidP="00E23036">
            <w:pPr>
              <w:spacing w:line="259" w:lineRule="auto"/>
              <w:jc w:val="center"/>
              <w:rPr>
                <w:rFonts w:eastAsiaTheme="minorHAnsi"/>
                <w:sz w:val="24"/>
                <w:lang w:eastAsia="en-US"/>
              </w:rPr>
            </w:pPr>
            <w:r w:rsidRPr="00E23036">
              <w:rPr>
                <w:rFonts w:eastAsiaTheme="minorHAnsi"/>
                <w:sz w:val="24"/>
                <w:lang w:eastAsia="en-US"/>
              </w:rPr>
              <w:t>Одиниці</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23036" w:rsidRPr="00E23036" w:rsidRDefault="00E23036" w:rsidP="00E23036">
            <w:pPr>
              <w:spacing w:line="259" w:lineRule="auto"/>
              <w:jc w:val="center"/>
              <w:rPr>
                <w:rFonts w:eastAsiaTheme="minorHAnsi"/>
                <w:sz w:val="24"/>
                <w:lang w:eastAsia="en-US"/>
              </w:rPr>
            </w:pPr>
            <w:r w:rsidRPr="00E23036">
              <w:rPr>
                <w:rFonts w:eastAsiaTheme="minorHAnsi"/>
                <w:sz w:val="24"/>
                <w:lang w:eastAsia="en-US"/>
              </w:rPr>
              <w:t>Вартість, грн. (з/без ПДВ)</w:t>
            </w:r>
          </w:p>
        </w:tc>
      </w:tr>
      <w:tr w:rsidR="00E23036" w:rsidRPr="00E23036" w:rsidTr="00D863EB">
        <w:trPr>
          <w:trHeight w:val="65"/>
        </w:trPr>
        <w:tc>
          <w:tcPr>
            <w:tcW w:w="562" w:type="dxa"/>
            <w:tcBorders>
              <w:left w:val="single" w:sz="6" w:space="0" w:color="000000"/>
              <w:bottom w:val="single" w:sz="6" w:space="0" w:color="000000"/>
            </w:tcBorders>
            <w:shd w:val="clear" w:color="auto" w:fill="auto"/>
          </w:tcPr>
          <w:p w:rsidR="00E23036" w:rsidRPr="00E23036" w:rsidRDefault="00E23036" w:rsidP="00E23036">
            <w:pPr>
              <w:spacing w:line="259" w:lineRule="auto"/>
              <w:jc w:val="center"/>
              <w:rPr>
                <w:rFonts w:eastAsiaTheme="minorHAnsi"/>
                <w:sz w:val="24"/>
                <w:lang w:eastAsia="en-US"/>
              </w:rPr>
            </w:pPr>
            <w:r w:rsidRPr="00E23036">
              <w:rPr>
                <w:rFonts w:eastAsiaTheme="minorHAnsi"/>
                <w:sz w:val="24"/>
                <w:lang w:eastAsia="en-US"/>
              </w:rPr>
              <w:t>1.</w:t>
            </w:r>
          </w:p>
        </w:tc>
        <w:tc>
          <w:tcPr>
            <w:tcW w:w="6668" w:type="dxa"/>
            <w:tcBorders>
              <w:left w:val="single" w:sz="6" w:space="0" w:color="000000"/>
              <w:bottom w:val="single" w:sz="6" w:space="0" w:color="000000"/>
            </w:tcBorders>
            <w:shd w:val="clear" w:color="auto" w:fill="auto"/>
          </w:tcPr>
          <w:p w:rsidR="00E23036" w:rsidRPr="00E23036" w:rsidRDefault="00E23036" w:rsidP="00E23036">
            <w:pPr>
              <w:spacing w:line="259" w:lineRule="auto"/>
              <w:rPr>
                <w:rFonts w:eastAsiaTheme="minorHAnsi"/>
                <w:sz w:val="24"/>
                <w:lang w:eastAsia="en-US"/>
              </w:rPr>
            </w:pPr>
            <w:r w:rsidRPr="00E23036">
              <w:rPr>
                <w:rFonts w:eastAsiaTheme="minorHAnsi"/>
                <w:sz w:val="24"/>
                <w:lang w:eastAsia="en-US"/>
              </w:rPr>
              <w:t>Швидкість 1000 Мбіт/с по майдану Незалежності, 2</w:t>
            </w:r>
          </w:p>
        </w:tc>
        <w:tc>
          <w:tcPr>
            <w:tcW w:w="1134" w:type="dxa"/>
            <w:tcBorders>
              <w:left w:val="single" w:sz="6" w:space="0" w:color="000000"/>
              <w:bottom w:val="single" w:sz="6" w:space="0" w:color="000000"/>
            </w:tcBorders>
            <w:vAlign w:val="center"/>
          </w:tcPr>
          <w:p w:rsidR="00E23036" w:rsidRPr="00E23036" w:rsidRDefault="00E23036" w:rsidP="00E23036">
            <w:pPr>
              <w:spacing w:line="259" w:lineRule="auto"/>
              <w:jc w:val="center"/>
              <w:rPr>
                <w:rFonts w:eastAsiaTheme="minorHAnsi"/>
                <w:sz w:val="24"/>
                <w:lang w:eastAsia="en-US"/>
              </w:rPr>
            </w:pPr>
            <w:r w:rsidRPr="00E23036">
              <w:rPr>
                <w:rFonts w:eastAsiaTheme="minorHAnsi"/>
                <w:sz w:val="24"/>
                <w:lang w:eastAsia="en-US"/>
              </w:rPr>
              <w:t>Місяць</w:t>
            </w:r>
          </w:p>
        </w:tc>
        <w:tc>
          <w:tcPr>
            <w:tcW w:w="1560" w:type="dxa"/>
            <w:tcBorders>
              <w:left w:val="single" w:sz="6" w:space="0" w:color="000000"/>
              <w:bottom w:val="single" w:sz="6" w:space="0" w:color="000000"/>
              <w:right w:val="single" w:sz="6" w:space="0" w:color="000000"/>
            </w:tcBorders>
            <w:shd w:val="clear" w:color="auto" w:fill="auto"/>
          </w:tcPr>
          <w:p w:rsidR="00E23036" w:rsidRPr="00E23036" w:rsidRDefault="00E23036" w:rsidP="00E23036">
            <w:pPr>
              <w:spacing w:line="259" w:lineRule="auto"/>
              <w:jc w:val="right"/>
              <w:rPr>
                <w:rFonts w:eastAsiaTheme="minorHAnsi"/>
                <w:sz w:val="24"/>
                <w:lang w:eastAsia="en-US"/>
              </w:rPr>
            </w:pPr>
          </w:p>
        </w:tc>
      </w:tr>
      <w:tr w:rsidR="00E23036" w:rsidRPr="00E23036" w:rsidTr="00D863EB">
        <w:trPr>
          <w:trHeight w:val="65"/>
        </w:trPr>
        <w:tc>
          <w:tcPr>
            <w:tcW w:w="562" w:type="dxa"/>
            <w:tcBorders>
              <w:left w:val="single" w:sz="6" w:space="0" w:color="000000"/>
              <w:bottom w:val="single" w:sz="6" w:space="0" w:color="000000"/>
            </w:tcBorders>
            <w:shd w:val="clear" w:color="auto" w:fill="auto"/>
          </w:tcPr>
          <w:p w:rsidR="00E23036" w:rsidRPr="00E23036" w:rsidRDefault="00E23036" w:rsidP="00E23036">
            <w:pPr>
              <w:spacing w:line="259" w:lineRule="auto"/>
              <w:jc w:val="center"/>
              <w:rPr>
                <w:rFonts w:eastAsiaTheme="minorHAnsi"/>
                <w:sz w:val="24"/>
                <w:lang w:eastAsia="en-US"/>
              </w:rPr>
            </w:pPr>
            <w:r w:rsidRPr="00E23036">
              <w:rPr>
                <w:rFonts w:eastAsiaTheme="minorHAnsi"/>
                <w:sz w:val="24"/>
                <w:lang w:eastAsia="en-US"/>
              </w:rPr>
              <w:t>2.</w:t>
            </w:r>
          </w:p>
        </w:tc>
        <w:tc>
          <w:tcPr>
            <w:tcW w:w="6668" w:type="dxa"/>
            <w:tcBorders>
              <w:left w:val="single" w:sz="6" w:space="0" w:color="000000"/>
              <w:bottom w:val="single" w:sz="6" w:space="0" w:color="000000"/>
            </w:tcBorders>
            <w:shd w:val="clear" w:color="auto" w:fill="auto"/>
          </w:tcPr>
          <w:p w:rsidR="00E23036" w:rsidRPr="00E23036" w:rsidRDefault="00E23036" w:rsidP="00680BF3">
            <w:pPr>
              <w:spacing w:line="259" w:lineRule="auto"/>
              <w:rPr>
                <w:rFonts w:eastAsiaTheme="minorHAnsi"/>
                <w:sz w:val="24"/>
                <w:lang w:eastAsia="en-US"/>
              </w:rPr>
            </w:pPr>
            <w:r w:rsidRPr="00E23036">
              <w:rPr>
                <w:rFonts w:eastAsiaTheme="minorHAnsi"/>
                <w:sz w:val="24"/>
                <w:lang w:eastAsia="en-US"/>
              </w:rPr>
              <w:t xml:space="preserve">Швидкість 100 Мбіт/с по вул. </w:t>
            </w:r>
            <w:r w:rsidR="00680BF3">
              <w:rPr>
                <w:rFonts w:eastAsiaTheme="minorHAnsi"/>
                <w:sz w:val="24"/>
                <w:lang w:eastAsia="en-US"/>
              </w:rPr>
              <w:t>Британська</w:t>
            </w:r>
            <w:r w:rsidRPr="00E23036">
              <w:rPr>
                <w:rFonts w:eastAsiaTheme="minorHAnsi"/>
                <w:sz w:val="24"/>
                <w:lang w:eastAsia="en-US"/>
              </w:rPr>
              <w:t>, 21</w:t>
            </w:r>
          </w:p>
        </w:tc>
        <w:tc>
          <w:tcPr>
            <w:tcW w:w="1134" w:type="dxa"/>
            <w:tcBorders>
              <w:left w:val="single" w:sz="6" w:space="0" w:color="000000"/>
              <w:bottom w:val="single" w:sz="6" w:space="0" w:color="000000"/>
            </w:tcBorders>
            <w:vAlign w:val="center"/>
          </w:tcPr>
          <w:p w:rsidR="00E23036" w:rsidRPr="00E23036" w:rsidRDefault="00E23036" w:rsidP="00E23036">
            <w:pPr>
              <w:spacing w:line="259" w:lineRule="auto"/>
              <w:jc w:val="center"/>
              <w:rPr>
                <w:rFonts w:eastAsiaTheme="minorHAnsi"/>
                <w:sz w:val="24"/>
                <w:lang w:eastAsia="en-US"/>
              </w:rPr>
            </w:pPr>
            <w:r w:rsidRPr="00E23036">
              <w:rPr>
                <w:rFonts w:eastAsiaTheme="minorHAnsi"/>
                <w:sz w:val="24"/>
                <w:lang w:eastAsia="en-US"/>
              </w:rPr>
              <w:t>Місяць</w:t>
            </w:r>
          </w:p>
        </w:tc>
        <w:tc>
          <w:tcPr>
            <w:tcW w:w="1560" w:type="dxa"/>
            <w:tcBorders>
              <w:left w:val="single" w:sz="6" w:space="0" w:color="000000"/>
              <w:bottom w:val="single" w:sz="6" w:space="0" w:color="000000"/>
              <w:right w:val="single" w:sz="6" w:space="0" w:color="000000"/>
            </w:tcBorders>
            <w:shd w:val="clear" w:color="auto" w:fill="auto"/>
          </w:tcPr>
          <w:p w:rsidR="00E23036" w:rsidRPr="00E23036" w:rsidRDefault="00E23036" w:rsidP="00E23036">
            <w:pPr>
              <w:spacing w:line="259" w:lineRule="auto"/>
              <w:jc w:val="right"/>
              <w:rPr>
                <w:rFonts w:eastAsiaTheme="minorHAnsi"/>
                <w:sz w:val="24"/>
                <w:lang w:eastAsia="en-US"/>
              </w:rPr>
            </w:pPr>
          </w:p>
        </w:tc>
      </w:tr>
      <w:tr w:rsidR="00E23036" w:rsidRPr="00E23036" w:rsidTr="00D863EB">
        <w:trPr>
          <w:trHeight w:val="65"/>
        </w:trPr>
        <w:tc>
          <w:tcPr>
            <w:tcW w:w="562" w:type="dxa"/>
            <w:tcBorders>
              <w:top w:val="single" w:sz="4" w:space="0" w:color="auto"/>
              <w:left w:val="single" w:sz="4" w:space="0" w:color="auto"/>
              <w:bottom w:val="single" w:sz="4" w:space="0" w:color="auto"/>
              <w:right w:val="single" w:sz="4" w:space="0" w:color="auto"/>
            </w:tcBorders>
            <w:shd w:val="clear" w:color="auto" w:fill="auto"/>
          </w:tcPr>
          <w:p w:rsidR="00E23036" w:rsidRPr="00E23036" w:rsidRDefault="00E23036" w:rsidP="00E23036">
            <w:pPr>
              <w:spacing w:line="259" w:lineRule="auto"/>
              <w:jc w:val="center"/>
              <w:rPr>
                <w:rFonts w:eastAsiaTheme="minorHAnsi"/>
                <w:sz w:val="24"/>
                <w:lang w:eastAsia="en-US"/>
              </w:rPr>
            </w:pPr>
            <w:r w:rsidRPr="00E23036">
              <w:rPr>
                <w:rFonts w:eastAsiaTheme="minorHAnsi"/>
                <w:sz w:val="24"/>
                <w:lang w:eastAsia="en-US"/>
              </w:rPr>
              <w:t>3.</w:t>
            </w:r>
          </w:p>
        </w:tc>
        <w:tc>
          <w:tcPr>
            <w:tcW w:w="6668" w:type="dxa"/>
            <w:tcBorders>
              <w:top w:val="single" w:sz="4" w:space="0" w:color="auto"/>
              <w:left w:val="single" w:sz="4" w:space="0" w:color="auto"/>
              <w:bottom w:val="single" w:sz="4" w:space="0" w:color="auto"/>
              <w:right w:val="single" w:sz="4" w:space="0" w:color="auto"/>
            </w:tcBorders>
            <w:shd w:val="clear" w:color="auto" w:fill="auto"/>
          </w:tcPr>
          <w:p w:rsidR="00E23036" w:rsidRPr="00E23036" w:rsidRDefault="00E23036" w:rsidP="00E23036">
            <w:pPr>
              <w:spacing w:line="259" w:lineRule="auto"/>
              <w:rPr>
                <w:rFonts w:eastAsiaTheme="minorHAnsi"/>
                <w:sz w:val="24"/>
                <w:lang w:eastAsia="en-US"/>
              </w:rPr>
            </w:pPr>
            <w:r w:rsidRPr="00E23036">
              <w:rPr>
                <w:rFonts w:eastAsiaTheme="minorHAnsi"/>
                <w:sz w:val="24"/>
                <w:lang w:eastAsia="en-US"/>
              </w:rPr>
              <w:t>Оренда незмінної IP-адреси, 10 штук</w:t>
            </w:r>
          </w:p>
        </w:tc>
        <w:tc>
          <w:tcPr>
            <w:tcW w:w="1134" w:type="dxa"/>
            <w:tcBorders>
              <w:top w:val="single" w:sz="4" w:space="0" w:color="auto"/>
              <w:left w:val="single" w:sz="4" w:space="0" w:color="auto"/>
              <w:bottom w:val="single" w:sz="4" w:space="0" w:color="auto"/>
              <w:right w:val="single" w:sz="4" w:space="0" w:color="auto"/>
            </w:tcBorders>
            <w:vAlign w:val="center"/>
          </w:tcPr>
          <w:p w:rsidR="00E23036" w:rsidRPr="00E23036" w:rsidRDefault="00E23036" w:rsidP="00E23036">
            <w:pPr>
              <w:spacing w:line="259" w:lineRule="auto"/>
              <w:jc w:val="center"/>
              <w:rPr>
                <w:rFonts w:eastAsiaTheme="minorHAnsi"/>
                <w:sz w:val="24"/>
                <w:lang w:eastAsia="en-US"/>
              </w:rPr>
            </w:pPr>
            <w:r w:rsidRPr="00E23036">
              <w:rPr>
                <w:rFonts w:eastAsiaTheme="minorHAnsi"/>
                <w:sz w:val="24"/>
                <w:lang w:eastAsia="en-US"/>
              </w:rPr>
              <w:t>Місяць</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23036" w:rsidRPr="00E23036" w:rsidRDefault="00E23036" w:rsidP="00E23036">
            <w:pPr>
              <w:spacing w:line="259" w:lineRule="auto"/>
              <w:jc w:val="right"/>
              <w:rPr>
                <w:rFonts w:eastAsiaTheme="minorHAnsi"/>
                <w:sz w:val="24"/>
                <w:lang w:eastAsia="en-US"/>
              </w:rPr>
            </w:pPr>
          </w:p>
        </w:tc>
      </w:tr>
      <w:tr w:rsidR="00E23036" w:rsidRPr="00E23036" w:rsidTr="00D863EB">
        <w:trPr>
          <w:trHeight w:val="70"/>
        </w:trPr>
        <w:tc>
          <w:tcPr>
            <w:tcW w:w="562" w:type="dxa"/>
            <w:tcBorders>
              <w:top w:val="single" w:sz="4" w:space="0" w:color="auto"/>
              <w:left w:val="single" w:sz="4" w:space="0" w:color="auto"/>
              <w:bottom w:val="single" w:sz="4" w:space="0" w:color="auto"/>
              <w:right w:val="single" w:sz="4" w:space="0" w:color="auto"/>
            </w:tcBorders>
            <w:shd w:val="clear" w:color="auto" w:fill="auto"/>
          </w:tcPr>
          <w:p w:rsidR="00E23036" w:rsidRPr="00E23036" w:rsidRDefault="00E23036" w:rsidP="00E23036">
            <w:pPr>
              <w:spacing w:line="259" w:lineRule="auto"/>
              <w:jc w:val="center"/>
              <w:rPr>
                <w:rFonts w:eastAsiaTheme="minorHAnsi"/>
                <w:sz w:val="24"/>
                <w:lang w:eastAsia="en-US"/>
              </w:rPr>
            </w:pPr>
          </w:p>
        </w:tc>
        <w:tc>
          <w:tcPr>
            <w:tcW w:w="6668" w:type="dxa"/>
            <w:tcBorders>
              <w:top w:val="single" w:sz="4" w:space="0" w:color="auto"/>
              <w:left w:val="single" w:sz="4" w:space="0" w:color="auto"/>
              <w:bottom w:val="single" w:sz="4" w:space="0" w:color="auto"/>
              <w:right w:val="single" w:sz="4" w:space="0" w:color="auto"/>
            </w:tcBorders>
            <w:shd w:val="clear" w:color="auto" w:fill="auto"/>
          </w:tcPr>
          <w:p w:rsidR="00E23036" w:rsidRPr="00E23036" w:rsidRDefault="00E23036" w:rsidP="00E23036">
            <w:pPr>
              <w:spacing w:line="259" w:lineRule="auto"/>
              <w:jc w:val="center"/>
              <w:rPr>
                <w:rFonts w:eastAsiaTheme="minorHAnsi"/>
                <w:sz w:val="24"/>
                <w:lang w:eastAsia="en-US"/>
              </w:rPr>
            </w:pPr>
            <w:r w:rsidRPr="00E23036">
              <w:rPr>
                <w:rFonts w:eastAsiaTheme="minorHAnsi"/>
                <w:sz w:val="24"/>
                <w:lang w:eastAsia="en-US"/>
              </w:rPr>
              <w:t>Всього:</w:t>
            </w:r>
          </w:p>
        </w:tc>
        <w:tc>
          <w:tcPr>
            <w:tcW w:w="1134" w:type="dxa"/>
            <w:tcBorders>
              <w:top w:val="single" w:sz="4" w:space="0" w:color="auto"/>
              <w:left w:val="single" w:sz="4" w:space="0" w:color="auto"/>
              <w:bottom w:val="single" w:sz="4" w:space="0" w:color="auto"/>
              <w:right w:val="single" w:sz="4" w:space="0" w:color="auto"/>
            </w:tcBorders>
          </w:tcPr>
          <w:p w:rsidR="00E23036" w:rsidRPr="00E23036" w:rsidRDefault="00E23036" w:rsidP="00E23036">
            <w:pPr>
              <w:spacing w:line="259" w:lineRule="auto"/>
              <w:jc w:val="center"/>
              <w:rPr>
                <w:rFonts w:eastAsiaTheme="minorHAnsi"/>
                <w:sz w:val="24"/>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23036" w:rsidRPr="00E23036" w:rsidRDefault="00E23036" w:rsidP="00E23036">
            <w:pPr>
              <w:spacing w:line="259" w:lineRule="auto"/>
              <w:jc w:val="center"/>
              <w:rPr>
                <w:rFonts w:eastAsiaTheme="minorHAnsi"/>
                <w:sz w:val="24"/>
                <w:lang w:eastAsia="en-US"/>
              </w:rPr>
            </w:pPr>
          </w:p>
        </w:tc>
      </w:tr>
    </w:tbl>
    <w:p w:rsidR="00E23036" w:rsidRPr="00E23036" w:rsidRDefault="00FE1C9D" w:rsidP="00E23036">
      <w:pPr>
        <w:spacing w:line="259" w:lineRule="auto"/>
        <w:ind w:firstLine="851"/>
        <w:jc w:val="both"/>
        <w:rPr>
          <w:rFonts w:eastAsiaTheme="minorHAnsi"/>
          <w:sz w:val="24"/>
          <w:lang w:eastAsia="en-US"/>
        </w:rPr>
      </w:pPr>
      <w:r>
        <w:rPr>
          <w:rFonts w:eastAsiaTheme="minorHAnsi"/>
          <w:sz w:val="24"/>
          <w:lang w:eastAsia="en-US"/>
        </w:rPr>
        <w:t xml:space="preserve">Послуги мають надаватись з </w:t>
      </w:r>
      <w:r w:rsidR="00F85F5D">
        <w:rPr>
          <w:rFonts w:eastAsiaTheme="minorHAnsi"/>
          <w:sz w:val="24"/>
          <w:lang w:eastAsia="en-US"/>
        </w:rPr>
        <w:t>моменту підписання договору</w:t>
      </w:r>
      <w:r w:rsidR="00E23036" w:rsidRPr="00E23036">
        <w:rPr>
          <w:rFonts w:eastAsiaTheme="minorHAnsi"/>
          <w:sz w:val="24"/>
          <w:lang w:eastAsia="en-US"/>
        </w:rPr>
        <w:t>.</w:t>
      </w:r>
    </w:p>
    <w:p w:rsidR="00E23036" w:rsidRPr="00E23036" w:rsidRDefault="00E23036" w:rsidP="00E23036">
      <w:pPr>
        <w:spacing w:line="259" w:lineRule="auto"/>
        <w:ind w:firstLine="851"/>
        <w:rPr>
          <w:rFonts w:eastAsiaTheme="minorHAnsi"/>
          <w:b/>
          <w:sz w:val="24"/>
          <w:lang w:eastAsia="en-US"/>
        </w:rPr>
      </w:pPr>
    </w:p>
    <w:p w:rsidR="00E23036" w:rsidRPr="00E23036" w:rsidRDefault="00E23036" w:rsidP="00E23036">
      <w:pPr>
        <w:spacing w:line="259" w:lineRule="auto"/>
        <w:ind w:firstLine="851"/>
        <w:rPr>
          <w:rFonts w:eastAsiaTheme="minorHAnsi"/>
          <w:b/>
          <w:sz w:val="24"/>
          <w:lang w:eastAsia="en-US"/>
        </w:rPr>
      </w:pPr>
      <w:r w:rsidRPr="00E23036">
        <w:rPr>
          <w:rFonts w:eastAsiaTheme="minorHAnsi"/>
          <w:b/>
          <w:sz w:val="24"/>
          <w:lang w:eastAsia="en-US"/>
        </w:rPr>
        <w:t>Основні вимоги до Виконавця:</w:t>
      </w:r>
    </w:p>
    <w:p w:rsidR="00E23036" w:rsidRPr="00E23036" w:rsidRDefault="00E23036" w:rsidP="00E23036">
      <w:pPr>
        <w:spacing w:line="259" w:lineRule="auto"/>
        <w:ind w:firstLine="851"/>
        <w:rPr>
          <w:rFonts w:eastAsiaTheme="minorHAnsi"/>
          <w:b/>
          <w:sz w:val="24"/>
          <w:lang w:eastAsia="en-US"/>
        </w:rPr>
      </w:pPr>
    </w:p>
    <w:p w:rsidR="00E23036" w:rsidRPr="00E23036" w:rsidRDefault="00E23036" w:rsidP="00E23036">
      <w:pPr>
        <w:spacing w:line="259" w:lineRule="auto"/>
        <w:ind w:firstLine="851"/>
        <w:rPr>
          <w:rFonts w:eastAsiaTheme="minorHAnsi"/>
          <w:i/>
          <w:sz w:val="24"/>
          <w:lang w:eastAsia="en-US"/>
        </w:rPr>
      </w:pPr>
      <w:r w:rsidRPr="00E23036">
        <w:rPr>
          <w:rFonts w:eastAsiaTheme="minorHAnsi"/>
          <w:i/>
          <w:sz w:val="24"/>
          <w:lang w:eastAsia="en-US"/>
        </w:rPr>
        <w:t>Учасник повинен мати:</w:t>
      </w:r>
    </w:p>
    <w:p w:rsidR="00E23036" w:rsidRPr="00E23036" w:rsidRDefault="00E23036" w:rsidP="00E23036">
      <w:pPr>
        <w:numPr>
          <w:ilvl w:val="0"/>
          <w:numId w:val="4"/>
        </w:numPr>
        <w:suppressAutoHyphens/>
        <w:spacing w:after="160" w:line="259" w:lineRule="auto"/>
        <w:ind w:left="284" w:firstLine="283"/>
        <w:contextualSpacing/>
        <w:jc w:val="both"/>
        <w:rPr>
          <w:rFonts w:eastAsiaTheme="minorHAnsi"/>
          <w:i/>
          <w:sz w:val="24"/>
          <w:lang w:eastAsia="en-US"/>
        </w:rPr>
      </w:pPr>
      <w:r w:rsidRPr="00E23036">
        <w:rPr>
          <w:i/>
          <w:sz w:val="24"/>
        </w:rPr>
        <w:t>досвід реалізації аналогічних договорів із надання доступу до мережі Інтернет;</w:t>
      </w:r>
    </w:p>
    <w:p w:rsidR="00E23036" w:rsidRPr="00E23036" w:rsidRDefault="00E23036" w:rsidP="00E23036">
      <w:pPr>
        <w:numPr>
          <w:ilvl w:val="0"/>
          <w:numId w:val="4"/>
        </w:numPr>
        <w:suppressAutoHyphens/>
        <w:spacing w:after="160" w:line="259" w:lineRule="auto"/>
        <w:ind w:left="284" w:firstLine="283"/>
        <w:contextualSpacing/>
        <w:jc w:val="both"/>
        <w:rPr>
          <w:rFonts w:eastAsiaTheme="minorHAnsi"/>
          <w:i/>
          <w:sz w:val="24"/>
          <w:lang w:eastAsia="en-US"/>
        </w:rPr>
      </w:pPr>
      <w:r w:rsidRPr="00E23036">
        <w:rPr>
          <w:i/>
          <w:color w:val="000000"/>
          <w:sz w:val="24"/>
          <w:shd w:val="clear" w:color="auto" w:fill="FFFFFF"/>
        </w:rPr>
        <w:t>атестат відповідності (копія атестата відповідності) виданий Державною службою спеціального зв’язку, який засвідчує, що комплексна система захисту інформації учасника процедури закупівлі забезпечує захист інформації відповідно до вимог нормативних документів системи технічного захисту інформації в Україні</w:t>
      </w:r>
      <w:r w:rsidRPr="00E23036">
        <w:rPr>
          <w:rFonts w:eastAsiaTheme="minorHAnsi"/>
          <w:i/>
          <w:sz w:val="24"/>
          <w:lang w:eastAsia="en-US"/>
        </w:rPr>
        <w:t>;</w:t>
      </w:r>
    </w:p>
    <w:p w:rsidR="00E23036" w:rsidRPr="00E23036" w:rsidRDefault="00E23036" w:rsidP="00E23036">
      <w:pPr>
        <w:numPr>
          <w:ilvl w:val="0"/>
          <w:numId w:val="4"/>
        </w:numPr>
        <w:suppressAutoHyphens/>
        <w:spacing w:after="160" w:line="259" w:lineRule="auto"/>
        <w:ind w:left="284" w:firstLine="283"/>
        <w:contextualSpacing/>
        <w:jc w:val="both"/>
        <w:rPr>
          <w:rFonts w:eastAsiaTheme="minorHAnsi"/>
          <w:i/>
          <w:sz w:val="24"/>
          <w:lang w:eastAsia="en-US"/>
        </w:rPr>
      </w:pPr>
      <w:r w:rsidRPr="00E23036">
        <w:rPr>
          <w:i/>
          <w:color w:val="000000"/>
          <w:sz w:val="24"/>
          <w:shd w:val="clear" w:color="auto" w:fill="FFFFFF"/>
        </w:rPr>
        <w:t>копію ліцензії Національної комісії, що здійснює державне регулювання у сфері зв’язку та інформатизації України на надання послуг з технічного обслуговування і експлуатації телекомунікаційних мереж або документ про її надання;</w:t>
      </w:r>
    </w:p>
    <w:p w:rsidR="00E23036" w:rsidRPr="00E23036" w:rsidRDefault="00E23036" w:rsidP="00E23036">
      <w:pPr>
        <w:numPr>
          <w:ilvl w:val="0"/>
          <w:numId w:val="4"/>
        </w:numPr>
        <w:suppressAutoHyphens/>
        <w:spacing w:after="160" w:line="259" w:lineRule="auto"/>
        <w:ind w:left="284" w:firstLine="283"/>
        <w:contextualSpacing/>
        <w:jc w:val="both"/>
        <w:rPr>
          <w:rFonts w:eastAsiaTheme="minorHAnsi"/>
          <w:i/>
          <w:sz w:val="24"/>
          <w:lang w:eastAsia="en-US"/>
        </w:rPr>
      </w:pPr>
      <w:r w:rsidRPr="00E23036">
        <w:rPr>
          <w:i/>
          <w:color w:val="000000"/>
          <w:sz w:val="24"/>
          <w:shd w:val="clear" w:color="auto" w:fill="FFFFFF"/>
        </w:rPr>
        <w:t>копії документів, які підтверджують включення Учасника до реєстру постачальників електронних комунікаційних мереж та/або послуг відповідно до вимог Закону України «Про електронні комунікації» у порядку, запровадженому рішенням Національної комісії, що здійснює державне регулювання у сферах електронних комунікацій, радіочастотного спектра та надання послуг поштового зв'язку від 20.04.2022 № 30.</w:t>
      </w:r>
    </w:p>
    <w:p w:rsidR="00E23036" w:rsidRPr="00E23036" w:rsidRDefault="00E23036" w:rsidP="00E23036">
      <w:pPr>
        <w:suppressAutoHyphens/>
        <w:spacing w:after="160" w:line="259" w:lineRule="auto"/>
        <w:ind w:left="567"/>
        <w:contextualSpacing/>
        <w:jc w:val="both"/>
        <w:rPr>
          <w:rFonts w:eastAsiaTheme="minorHAnsi"/>
          <w:i/>
          <w:sz w:val="24"/>
          <w:lang w:eastAsia="en-US"/>
        </w:rPr>
      </w:pPr>
    </w:p>
    <w:p w:rsidR="00E23036" w:rsidRPr="00E23036" w:rsidRDefault="00E23036" w:rsidP="00E23036">
      <w:pPr>
        <w:suppressAutoHyphens/>
        <w:ind w:left="851" w:hanging="284"/>
        <w:jc w:val="both"/>
        <w:rPr>
          <w:rFonts w:eastAsiaTheme="minorHAnsi"/>
          <w:i/>
          <w:sz w:val="24"/>
          <w:lang w:val="ru-RU" w:eastAsia="en-US"/>
        </w:rPr>
      </w:pPr>
      <w:r w:rsidRPr="00E23036">
        <w:rPr>
          <w:rFonts w:eastAsiaTheme="minorHAnsi"/>
          <w:i/>
          <w:sz w:val="24"/>
          <w:lang w:eastAsia="en-US"/>
        </w:rPr>
        <w:t>Канали доступу до мережі Інтернет по Першому каналу та Другому каналу не можуть:</w:t>
      </w:r>
    </w:p>
    <w:p w:rsidR="00E23036" w:rsidRPr="00E23036" w:rsidRDefault="00E23036" w:rsidP="00E23036">
      <w:pPr>
        <w:numPr>
          <w:ilvl w:val="0"/>
          <w:numId w:val="4"/>
        </w:numPr>
        <w:suppressAutoHyphens/>
        <w:spacing w:after="160" w:line="259" w:lineRule="auto"/>
        <w:ind w:left="284" w:firstLine="283"/>
        <w:contextualSpacing/>
        <w:jc w:val="both"/>
        <w:rPr>
          <w:rFonts w:eastAsiaTheme="minorHAnsi"/>
          <w:i/>
          <w:sz w:val="24"/>
          <w:lang w:eastAsia="en-US"/>
        </w:rPr>
      </w:pPr>
      <w:r w:rsidRPr="00E23036">
        <w:rPr>
          <w:rFonts w:eastAsiaTheme="minorHAnsi"/>
          <w:i/>
          <w:sz w:val="24"/>
          <w:lang w:eastAsia="en-US"/>
        </w:rPr>
        <w:t>надаватись від одного провайдера;</w:t>
      </w:r>
    </w:p>
    <w:p w:rsidR="00E23036" w:rsidRPr="00E23036" w:rsidRDefault="00E23036" w:rsidP="00E23036">
      <w:pPr>
        <w:numPr>
          <w:ilvl w:val="0"/>
          <w:numId w:val="4"/>
        </w:numPr>
        <w:suppressAutoHyphens/>
        <w:spacing w:after="160" w:line="259" w:lineRule="auto"/>
        <w:ind w:left="284" w:firstLine="283"/>
        <w:contextualSpacing/>
        <w:jc w:val="both"/>
        <w:rPr>
          <w:rFonts w:eastAsiaTheme="minorHAnsi"/>
          <w:i/>
          <w:sz w:val="24"/>
          <w:lang w:eastAsia="en-US"/>
        </w:rPr>
      </w:pPr>
      <w:r w:rsidRPr="00E23036">
        <w:rPr>
          <w:rFonts w:eastAsiaTheme="minorHAnsi"/>
          <w:i/>
          <w:sz w:val="24"/>
          <w:lang w:eastAsia="en-US"/>
        </w:rPr>
        <w:t>передаватись одними каналами зв’язку від одного постачальника послуг;</w:t>
      </w:r>
    </w:p>
    <w:p w:rsidR="00E23036" w:rsidRPr="00E23036" w:rsidRDefault="00E23036" w:rsidP="00E23036">
      <w:pPr>
        <w:numPr>
          <w:ilvl w:val="0"/>
          <w:numId w:val="4"/>
        </w:numPr>
        <w:suppressAutoHyphens/>
        <w:spacing w:after="160" w:line="259" w:lineRule="auto"/>
        <w:ind w:left="284" w:firstLine="283"/>
        <w:contextualSpacing/>
        <w:jc w:val="both"/>
        <w:rPr>
          <w:rFonts w:eastAsiaTheme="minorHAnsi"/>
          <w:i/>
          <w:sz w:val="24"/>
          <w:lang w:eastAsia="en-US"/>
        </w:rPr>
      </w:pPr>
      <w:r w:rsidRPr="00E23036">
        <w:rPr>
          <w:rFonts w:eastAsiaTheme="minorHAnsi"/>
          <w:i/>
          <w:sz w:val="24"/>
          <w:lang w:eastAsia="en-US"/>
        </w:rPr>
        <w:t>використовувати єдине обладнання для роботи чи доставки до Замовника.</w:t>
      </w:r>
    </w:p>
    <w:p w:rsidR="006D16AD" w:rsidRPr="006D16AD" w:rsidRDefault="006D16AD" w:rsidP="006D16AD">
      <w:pPr>
        <w:pStyle w:val="a5"/>
        <w:ind w:left="1211"/>
        <w:jc w:val="both"/>
        <w:rPr>
          <w:sz w:val="24"/>
        </w:rPr>
      </w:pPr>
      <w:r w:rsidRPr="006D16AD">
        <w:rPr>
          <w:sz w:val="24"/>
        </w:rPr>
        <w:t xml:space="preserve">Для </w:t>
      </w:r>
      <w:proofErr w:type="spellStart"/>
      <w:r w:rsidRPr="006D16AD">
        <w:rPr>
          <w:sz w:val="24"/>
        </w:rPr>
        <w:t>підтвердження</w:t>
      </w:r>
      <w:proofErr w:type="spellEnd"/>
      <w:r w:rsidRPr="006D16AD">
        <w:rPr>
          <w:sz w:val="24"/>
        </w:rPr>
        <w:t xml:space="preserve"> </w:t>
      </w:r>
      <w:proofErr w:type="spellStart"/>
      <w:r w:rsidRPr="006D16AD">
        <w:rPr>
          <w:sz w:val="24"/>
        </w:rPr>
        <w:t>надати</w:t>
      </w:r>
      <w:proofErr w:type="spellEnd"/>
      <w:r w:rsidRPr="006D16AD">
        <w:rPr>
          <w:sz w:val="24"/>
        </w:rPr>
        <w:t xml:space="preserve"> </w:t>
      </w:r>
      <w:proofErr w:type="spellStart"/>
      <w:r w:rsidRPr="006D16AD">
        <w:rPr>
          <w:sz w:val="24"/>
        </w:rPr>
        <w:t>копії</w:t>
      </w:r>
      <w:proofErr w:type="spellEnd"/>
      <w:r w:rsidRPr="006D16AD">
        <w:rPr>
          <w:sz w:val="24"/>
        </w:rPr>
        <w:t xml:space="preserve"> </w:t>
      </w:r>
      <w:proofErr w:type="spellStart"/>
      <w:r w:rsidRPr="006D16AD">
        <w:rPr>
          <w:sz w:val="24"/>
        </w:rPr>
        <w:t>відповідних</w:t>
      </w:r>
      <w:proofErr w:type="spellEnd"/>
      <w:r w:rsidRPr="006D16AD">
        <w:rPr>
          <w:sz w:val="24"/>
        </w:rPr>
        <w:t xml:space="preserve"> </w:t>
      </w:r>
      <w:proofErr w:type="spellStart"/>
      <w:r w:rsidRPr="006D16AD">
        <w:rPr>
          <w:sz w:val="24"/>
        </w:rPr>
        <w:t>документів</w:t>
      </w:r>
      <w:proofErr w:type="spellEnd"/>
      <w:r w:rsidRPr="006D16AD">
        <w:rPr>
          <w:sz w:val="24"/>
        </w:rPr>
        <w:t>.</w:t>
      </w:r>
    </w:p>
    <w:p w:rsidR="00E23036" w:rsidRPr="006D16AD" w:rsidRDefault="00E23036" w:rsidP="00E23036">
      <w:pPr>
        <w:spacing w:line="259" w:lineRule="auto"/>
        <w:ind w:firstLine="851"/>
        <w:jc w:val="both"/>
        <w:rPr>
          <w:rFonts w:eastAsiaTheme="minorHAnsi"/>
          <w:sz w:val="24"/>
          <w:lang w:val="ru-RU" w:eastAsia="en-US"/>
        </w:rPr>
      </w:pPr>
    </w:p>
    <w:p w:rsidR="00E23036" w:rsidRPr="00E23036" w:rsidRDefault="00E23036" w:rsidP="00E23036">
      <w:pPr>
        <w:ind w:firstLine="567"/>
        <w:jc w:val="both"/>
        <w:rPr>
          <w:sz w:val="24"/>
        </w:rPr>
      </w:pPr>
      <w:r w:rsidRPr="00E23036">
        <w:rPr>
          <w:b/>
          <w:sz w:val="24"/>
        </w:rPr>
        <w:t xml:space="preserve">До уваги учасників: </w:t>
      </w:r>
      <w:r w:rsidRPr="00E23036">
        <w:rPr>
          <w:sz w:val="24"/>
        </w:rPr>
        <w:t>Вважати зазначені у технічному завданні посилання на конкретні торгівельну марку чи фірму, патент, конструкцію або тип предмета закупівлі, джерело його походження або виробника такими, що містять вираз «або еквівалент».</w:t>
      </w:r>
    </w:p>
    <w:p w:rsidR="00E23036" w:rsidRPr="00E23036" w:rsidRDefault="00E23036" w:rsidP="00E23036">
      <w:pPr>
        <w:ind w:firstLine="567"/>
        <w:jc w:val="both"/>
        <w:rPr>
          <w:sz w:val="24"/>
        </w:rPr>
      </w:pPr>
      <w:r w:rsidRPr="00E23036">
        <w:rPr>
          <w:sz w:val="24"/>
          <w:lang w:eastAsia="uk-UA"/>
        </w:rPr>
        <w:lastRenderedPageBreak/>
        <w:t>Технічні, якісні характеристики предмета закупівлі повинні передбачати необхідність застосування заходів із захисту довкілля.</w:t>
      </w:r>
    </w:p>
    <w:p w:rsidR="00E23036" w:rsidRPr="00E23036" w:rsidRDefault="00E23036" w:rsidP="00E23036">
      <w:pPr>
        <w:suppressAutoHyphens/>
        <w:jc w:val="center"/>
        <w:rPr>
          <w:kern w:val="2"/>
          <w:sz w:val="24"/>
          <w:lang w:eastAsia="ar-SA"/>
        </w:rPr>
      </w:pPr>
    </w:p>
    <w:p w:rsidR="00E23036" w:rsidRPr="00E23036" w:rsidRDefault="00E23036" w:rsidP="00E23036">
      <w:pPr>
        <w:suppressAutoHyphens/>
        <w:jc w:val="center"/>
        <w:rPr>
          <w:kern w:val="2"/>
          <w:sz w:val="24"/>
          <w:lang w:eastAsia="ar-SA"/>
        </w:rPr>
      </w:pPr>
    </w:p>
    <w:p w:rsidR="00E23036" w:rsidRPr="00E23036" w:rsidRDefault="00E23036" w:rsidP="00E23036">
      <w:pPr>
        <w:shd w:val="clear" w:color="auto" w:fill="FFFFFF"/>
        <w:tabs>
          <w:tab w:val="left" w:pos="768"/>
          <w:tab w:val="left" w:leader="underscore" w:pos="4426"/>
        </w:tabs>
        <w:jc w:val="center"/>
        <w:rPr>
          <w:sz w:val="24"/>
          <w:u w:val="single"/>
        </w:rPr>
      </w:pPr>
      <w:r w:rsidRPr="00E23036">
        <w:rPr>
          <w:i/>
          <w:iCs/>
          <w:sz w:val="24"/>
          <w:u w:val="single"/>
        </w:rPr>
        <w:t>Посада, прізвище, ініціали, підпис уповноваженої особи Учасника, завірені печаткою.</w:t>
      </w:r>
    </w:p>
    <w:p w:rsidR="00E23036" w:rsidRPr="00E23036" w:rsidRDefault="00E23036" w:rsidP="00E23036">
      <w:pPr>
        <w:jc w:val="center"/>
        <w:rPr>
          <w:sz w:val="20"/>
          <w:szCs w:val="20"/>
        </w:rPr>
      </w:pPr>
    </w:p>
    <w:p w:rsidR="00306CE9" w:rsidRPr="006874A6" w:rsidRDefault="00306CE9" w:rsidP="006874A6">
      <w:pPr>
        <w:pStyle w:val="rvps7"/>
        <w:shd w:val="clear" w:color="auto" w:fill="FFFFFF"/>
        <w:spacing w:before="0" w:beforeAutospacing="0" w:after="0" w:afterAutospacing="0"/>
        <w:jc w:val="center"/>
        <w:rPr>
          <w:sz w:val="22"/>
          <w:szCs w:val="22"/>
          <w:lang w:val="uk-UA"/>
        </w:rPr>
      </w:pPr>
    </w:p>
    <w:sectPr w:rsidR="00306CE9" w:rsidRPr="006874A6" w:rsidSect="00306CE9">
      <w:pgSz w:w="11906" w:h="16838"/>
      <w:pgMar w:top="709"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B24CF"/>
    <w:multiLevelType w:val="hybridMultilevel"/>
    <w:tmpl w:val="8A78AB2A"/>
    <w:lvl w:ilvl="0" w:tplc="99A25D8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2703597D"/>
    <w:multiLevelType w:val="hybridMultilevel"/>
    <w:tmpl w:val="279CE74E"/>
    <w:lvl w:ilvl="0" w:tplc="D842FBC4">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AF3197"/>
    <w:multiLevelType w:val="hybridMultilevel"/>
    <w:tmpl w:val="42EA91F6"/>
    <w:lvl w:ilvl="0" w:tplc="2300132E">
      <w:start w:val="1"/>
      <w:numFmt w:val="decimal"/>
      <w:lvlText w:val="%1."/>
      <w:lvlJc w:val="left"/>
      <w:pPr>
        <w:ind w:left="1068" w:hanging="360"/>
      </w:pPr>
      <w:rPr>
        <w:rFonts w:eastAsia="Calibri"/>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4EE746DA"/>
    <w:multiLevelType w:val="hybridMultilevel"/>
    <w:tmpl w:val="5BAA1204"/>
    <w:lvl w:ilvl="0" w:tplc="5A4C85D2">
      <w:start w:val="8"/>
      <w:numFmt w:val="bullet"/>
      <w:lvlText w:val="-"/>
      <w:lvlJc w:val="left"/>
      <w:pPr>
        <w:ind w:left="1211" w:hanging="360"/>
      </w:pPr>
      <w:rPr>
        <w:rFonts w:ascii="Times New Roman" w:eastAsia="Times New Roman" w:hAnsi="Times New Roman" w:cs="Times New Roman"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950"/>
    <w:rsid w:val="00037CD3"/>
    <w:rsid w:val="000A62DF"/>
    <w:rsid w:val="000A6CED"/>
    <w:rsid w:val="001118E0"/>
    <w:rsid w:val="00156523"/>
    <w:rsid w:val="00171E54"/>
    <w:rsid w:val="001B4451"/>
    <w:rsid w:val="001C1B10"/>
    <w:rsid w:val="001F5E52"/>
    <w:rsid w:val="00205227"/>
    <w:rsid w:val="00214961"/>
    <w:rsid w:val="00224DB7"/>
    <w:rsid w:val="00265FF1"/>
    <w:rsid w:val="002F03FA"/>
    <w:rsid w:val="00306597"/>
    <w:rsid w:val="00306CE9"/>
    <w:rsid w:val="00342E24"/>
    <w:rsid w:val="003524DB"/>
    <w:rsid w:val="00357950"/>
    <w:rsid w:val="003746D8"/>
    <w:rsid w:val="0038292B"/>
    <w:rsid w:val="00390DB4"/>
    <w:rsid w:val="003B2C00"/>
    <w:rsid w:val="003D4EDD"/>
    <w:rsid w:val="00444EFA"/>
    <w:rsid w:val="00546222"/>
    <w:rsid w:val="0055552C"/>
    <w:rsid w:val="00565479"/>
    <w:rsid w:val="00566A97"/>
    <w:rsid w:val="005E7917"/>
    <w:rsid w:val="00602539"/>
    <w:rsid w:val="00630258"/>
    <w:rsid w:val="00640C8F"/>
    <w:rsid w:val="00680BF3"/>
    <w:rsid w:val="006874A6"/>
    <w:rsid w:val="006A3B4C"/>
    <w:rsid w:val="006B65C7"/>
    <w:rsid w:val="006C19EA"/>
    <w:rsid w:val="006C75FD"/>
    <w:rsid w:val="006D16AD"/>
    <w:rsid w:val="006F52EF"/>
    <w:rsid w:val="00736D67"/>
    <w:rsid w:val="009B2FBD"/>
    <w:rsid w:val="009F249A"/>
    <w:rsid w:val="00A4527B"/>
    <w:rsid w:val="00A97C74"/>
    <w:rsid w:val="00B0600B"/>
    <w:rsid w:val="00B57EEC"/>
    <w:rsid w:val="00B8191C"/>
    <w:rsid w:val="00C26FB2"/>
    <w:rsid w:val="00C3511F"/>
    <w:rsid w:val="00C52DA9"/>
    <w:rsid w:val="00C54C07"/>
    <w:rsid w:val="00CC349B"/>
    <w:rsid w:val="00CE193F"/>
    <w:rsid w:val="00D81F00"/>
    <w:rsid w:val="00DB5613"/>
    <w:rsid w:val="00DB7033"/>
    <w:rsid w:val="00E23036"/>
    <w:rsid w:val="00E266ED"/>
    <w:rsid w:val="00E45391"/>
    <w:rsid w:val="00E70665"/>
    <w:rsid w:val="00E82245"/>
    <w:rsid w:val="00EC3970"/>
    <w:rsid w:val="00EE5B9F"/>
    <w:rsid w:val="00F44A10"/>
    <w:rsid w:val="00F60080"/>
    <w:rsid w:val="00F75CA5"/>
    <w:rsid w:val="00F85F5D"/>
    <w:rsid w:val="00F9115A"/>
    <w:rsid w:val="00FE1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05D60-0E7E-4B15-990A-ECF991AFD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E52"/>
    <w:pPr>
      <w:spacing w:after="0" w:line="240" w:lineRule="auto"/>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F5E52"/>
    <w:rPr>
      <w:color w:val="0000FF"/>
      <w:u w:val="single"/>
    </w:rPr>
  </w:style>
  <w:style w:type="paragraph" w:styleId="a4">
    <w:name w:val="No Spacing"/>
    <w:uiPriority w:val="1"/>
    <w:qFormat/>
    <w:rsid w:val="001F5E52"/>
    <w:pPr>
      <w:spacing w:after="0" w:line="240" w:lineRule="auto"/>
    </w:pPr>
    <w:rPr>
      <w:rFonts w:ascii="Times New Roman" w:eastAsia="Times New Roman" w:hAnsi="Times New Roman" w:cs="Times New Roman"/>
      <w:sz w:val="28"/>
      <w:szCs w:val="24"/>
      <w:lang w:val="uk-UA" w:eastAsia="ru-RU"/>
    </w:rPr>
  </w:style>
  <w:style w:type="paragraph" w:customStyle="1" w:styleId="rvps2">
    <w:name w:val="rvps2"/>
    <w:basedOn w:val="a"/>
    <w:rsid w:val="003D4EDD"/>
    <w:pPr>
      <w:spacing w:before="100" w:beforeAutospacing="1" w:after="100" w:afterAutospacing="1"/>
    </w:pPr>
    <w:rPr>
      <w:sz w:val="24"/>
      <w:lang w:val="ru-RU"/>
    </w:rPr>
  </w:style>
  <w:style w:type="character" w:customStyle="1" w:styleId="rvts46">
    <w:name w:val="rvts46"/>
    <w:basedOn w:val="a0"/>
    <w:rsid w:val="003D4EDD"/>
  </w:style>
  <w:style w:type="character" w:customStyle="1" w:styleId="rvts15">
    <w:name w:val="rvts15"/>
    <w:basedOn w:val="a0"/>
    <w:rsid w:val="003D4EDD"/>
  </w:style>
  <w:style w:type="paragraph" w:customStyle="1" w:styleId="rvps7">
    <w:name w:val="rvps7"/>
    <w:basedOn w:val="a"/>
    <w:rsid w:val="003D4EDD"/>
    <w:pPr>
      <w:spacing w:before="100" w:beforeAutospacing="1" w:after="100" w:afterAutospacing="1"/>
    </w:pPr>
    <w:rPr>
      <w:sz w:val="24"/>
      <w:lang w:val="ru-RU"/>
    </w:rPr>
  </w:style>
  <w:style w:type="paragraph" w:customStyle="1" w:styleId="rvps12">
    <w:name w:val="rvps12"/>
    <w:basedOn w:val="a"/>
    <w:rsid w:val="003D4EDD"/>
    <w:pPr>
      <w:spacing w:before="100" w:beforeAutospacing="1" w:after="100" w:afterAutospacing="1"/>
    </w:pPr>
    <w:rPr>
      <w:sz w:val="24"/>
      <w:lang w:val="ru-RU"/>
    </w:rPr>
  </w:style>
  <w:style w:type="paragraph" w:customStyle="1" w:styleId="rvps4">
    <w:name w:val="rvps4"/>
    <w:basedOn w:val="a"/>
    <w:rsid w:val="003D4EDD"/>
    <w:pPr>
      <w:spacing w:before="100" w:beforeAutospacing="1" w:after="100" w:afterAutospacing="1"/>
    </w:pPr>
    <w:rPr>
      <w:sz w:val="24"/>
      <w:lang w:val="ru-RU"/>
    </w:rPr>
  </w:style>
  <w:style w:type="character" w:customStyle="1" w:styleId="rvts9">
    <w:name w:val="rvts9"/>
    <w:basedOn w:val="a0"/>
    <w:rsid w:val="003D4EDD"/>
  </w:style>
  <w:style w:type="paragraph" w:customStyle="1" w:styleId="rvps15">
    <w:name w:val="rvps15"/>
    <w:basedOn w:val="a"/>
    <w:rsid w:val="003D4EDD"/>
    <w:pPr>
      <w:spacing w:before="100" w:beforeAutospacing="1" w:after="100" w:afterAutospacing="1"/>
    </w:pPr>
    <w:rPr>
      <w:sz w:val="24"/>
      <w:lang w:val="ru-RU"/>
    </w:rPr>
  </w:style>
  <w:style w:type="paragraph" w:styleId="a5">
    <w:name w:val="List Paragraph"/>
    <w:basedOn w:val="a"/>
    <w:uiPriority w:val="34"/>
    <w:qFormat/>
    <w:rsid w:val="001118E0"/>
    <w:pPr>
      <w:spacing w:after="160" w:line="259" w:lineRule="auto"/>
      <w:ind w:left="720"/>
      <w:contextualSpacing/>
    </w:pPr>
    <w:rPr>
      <w:rFonts w:eastAsiaTheme="minorHAnsi" w:cstheme="minorBidi"/>
      <w:szCs w:val="22"/>
      <w:lang w:val="ru-RU" w:eastAsia="en-US"/>
    </w:rPr>
  </w:style>
  <w:style w:type="paragraph" w:styleId="a6">
    <w:name w:val="Balloon Text"/>
    <w:basedOn w:val="a"/>
    <w:link w:val="a7"/>
    <w:uiPriority w:val="99"/>
    <w:semiHidden/>
    <w:unhideWhenUsed/>
    <w:rsid w:val="001118E0"/>
    <w:rPr>
      <w:rFonts w:ascii="Segoe UI" w:hAnsi="Segoe UI" w:cs="Segoe UI"/>
      <w:sz w:val="18"/>
      <w:szCs w:val="18"/>
    </w:rPr>
  </w:style>
  <w:style w:type="character" w:customStyle="1" w:styleId="a7">
    <w:name w:val="Текст выноски Знак"/>
    <w:basedOn w:val="a0"/>
    <w:link w:val="a6"/>
    <w:uiPriority w:val="99"/>
    <w:semiHidden/>
    <w:rsid w:val="001118E0"/>
    <w:rPr>
      <w:rFonts w:ascii="Segoe UI" w:eastAsia="Times New Roman" w:hAnsi="Segoe UI" w:cs="Segoe UI"/>
      <w:sz w:val="18"/>
      <w:szCs w:val="18"/>
      <w:lang w:val="uk-UA" w:eastAsia="ru-RU"/>
    </w:rPr>
  </w:style>
  <w:style w:type="paragraph" w:styleId="a8">
    <w:name w:val="header"/>
    <w:basedOn w:val="a"/>
    <w:link w:val="a9"/>
    <w:rsid w:val="006B65C7"/>
    <w:pPr>
      <w:tabs>
        <w:tab w:val="center" w:pos="4153"/>
        <w:tab w:val="right" w:pos="8306"/>
      </w:tabs>
      <w:overflowPunct w:val="0"/>
      <w:autoSpaceDE w:val="0"/>
      <w:autoSpaceDN w:val="0"/>
      <w:adjustRightInd w:val="0"/>
    </w:pPr>
    <w:rPr>
      <w:sz w:val="20"/>
      <w:szCs w:val="20"/>
      <w:lang w:val="ru-RU"/>
    </w:rPr>
  </w:style>
  <w:style w:type="character" w:customStyle="1" w:styleId="a9">
    <w:name w:val="Верхний колонтитул Знак"/>
    <w:basedOn w:val="a0"/>
    <w:link w:val="a8"/>
    <w:rsid w:val="006B65C7"/>
    <w:rPr>
      <w:rFonts w:ascii="Times New Roman" w:eastAsia="Times New Roman" w:hAnsi="Times New Roman" w:cs="Times New Roman"/>
      <w:sz w:val="20"/>
      <w:szCs w:val="20"/>
      <w:lang w:eastAsia="ru-RU"/>
    </w:rPr>
  </w:style>
  <w:style w:type="paragraph" w:customStyle="1" w:styleId="aa">
    <w:name w:val="Знак Знак Знак Знак Знак Знак Знак"/>
    <w:basedOn w:val="a"/>
    <w:rsid w:val="006B65C7"/>
    <w:rPr>
      <w:rFonts w:ascii="Verdana" w:hAnsi="Verdana" w:cs="Verdana"/>
      <w:sz w:val="20"/>
      <w:szCs w:val="20"/>
      <w:lang w:val="en-US" w:eastAsia="en-US"/>
    </w:rPr>
  </w:style>
  <w:style w:type="paragraph" w:styleId="ab">
    <w:name w:val="Normal (Web)"/>
    <w:basedOn w:val="a"/>
    <w:uiPriority w:val="99"/>
    <w:rsid w:val="00B57EEC"/>
    <w:pPr>
      <w:spacing w:before="100" w:beforeAutospacing="1" w:after="100" w:afterAutospacing="1"/>
    </w:pPr>
    <w:rPr>
      <w:sz w:val="24"/>
      <w:lang w:val="ru-RU"/>
    </w:rPr>
  </w:style>
  <w:style w:type="table" w:styleId="ac">
    <w:name w:val="Table Grid"/>
    <w:basedOn w:val="a1"/>
    <w:uiPriority w:val="39"/>
    <w:rsid w:val="00224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644">
      <w:bodyDiv w:val="1"/>
      <w:marLeft w:val="0"/>
      <w:marRight w:val="0"/>
      <w:marTop w:val="0"/>
      <w:marBottom w:val="0"/>
      <w:divBdr>
        <w:top w:val="none" w:sz="0" w:space="0" w:color="auto"/>
        <w:left w:val="none" w:sz="0" w:space="0" w:color="auto"/>
        <w:bottom w:val="none" w:sz="0" w:space="0" w:color="auto"/>
        <w:right w:val="none" w:sz="0" w:space="0" w:color="auto"/>
      </w:divBdr>
      <w:divsChild>
        <w:div w:id="237252187">
          <w:marLeft w:val="0"/>
          <w:marRight w:val="0"/>
          <w:marTop w:val="0"/>
          <w:marBottom w:val="150"/>
          <w:divBdr>
            <w:top w:val="none" w:sz="0" w:space="0" w:color="auto"/>
            <w:left w:val="none" w:sz="0" w:space="0" w:color="auto"/>
            <w:bottom w:val="none" w:sz="0" w:space="0" w:color="auto"/>
            <w:right w:val="none" w:sz="0" w:space="0" w:color="auto"/>
          </w:divBdr>
        </w:div>
      </w:divsChild>
    </w:div>
    <w:div w:id="305202351">
      <w:bodyDiv w:val="1"/>
      <w:marLeft w:val="0"/>
      <w:marRight w:val="0"/>
      <w:marTop w:val="0"/>
      <w:marBottom w:val="0"/>
      <w:divBdr>
        <w:top w:val="none" w:sz="0" w:space="0" w:color="auto"/>
        <w:left w:val="none" w:sz="0" w:space="0" w:color="auto"/>
        <w:bottom w:val="none" w:sz="0" w:space="0" w:color="auto"/>
        <w:right w:val="none" w:sz="0" w:space="0" w:color="auto"/>
      </w:divBdr>
    </w:div>
    <w:div w:id="581573166">
      <w:bodyDiv w:val="1"/>
      <w:marLeft w:val="0"/>
      <w:marRight w:val="0"/>
      <w:marTop w:val="0"/>
      <w:marBottom w:val="0"/>
      <w:divBdr>
        <w:top w:val="none" w:sz="0" w:space="0" w:color="auto"/>
        <w:left w:val="none" w:sz="0" w:space="0" w:color="auto"/>
        <w:bottom w:val="none" w:sz="0" w:space="0" w:color="auto"/>
        <w:right w:val="none" w:sz="0" w:space="0" w:color="auto"/>
      </w:divBdr>
    </w:div>
    <w:div w:id="1162938417">
      <w:bodyDiv w:val="1"/>
      <w:marLeft w:val="0"/>
      <w:marRight w:val="0"/>
      <w:marTop w:val="0"/>
      <w:marBottom w:val="0"/>
      <w:divBdr>
        <w:top w:val="none" w:sz="0" w:space="0" w:color="auto"/>
        <w:left w:val="none" w:sz="0" w:space="0" w:color="auto"/>
        <w:bottom w:val="none" w:sz="0" w:space="0" w:color="auto"/>
        <w:right w:val="none" w:sz="0" w:space="0" w:color="auto"/>
      </w:divBdr>
    </w:div>
    <w:div w:id="142372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2B844-298F-416B-AB00-21B67D0F4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1397</Words>
  <Characters>7966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Шепелєв Олександр Єгорович</dc:creator>
  <cp:keywords/>
  <dc:description/>
  <cp:lastModifiedBy>Гулякін Руслан Олександрович</cp:lastModifiedBy>
  <cp:revision>3</cp:revision>
  <cp:lastPrinted>2024-12-16T10:10:00Z</cp:lastPrinted>
  <dcterms:created xsi:type="dcterms:W3CDTF">2025-03-07T09:41:00Z</dcterms:created>
  <dcterms:modified xsi:type="dcterms:W3CDTF">2025-03-07T09:46:00Z</dcterms:modified>
</cp:coreProperties>
</file>