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FB" w:rsidRPr="007B3F90" w:rsidRDefault="009B0AFB" w:rsidP="009B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Відповідно до пункту 41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закупівлю: </w:t>
      </w:r>
      <w:r w:rsidRPr="005A07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Придбання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ноутбуків</w:t>
      </w: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– код за ДК 021:2015 ЄЗС – 30210000-4 «Машини для обробки даних (апаратна частина)» на очікувану вартість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630</w:t>
      </w:r>
      <w:bookmarkStart w:id="0" w:name="_GoBack"/>
      <w:bookmarkEnd w:id="0"/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000 грн.</w:t>
      </w:r>
    </w:p>
    <w:p w:rsidR="009B0AFB" w:rsidRPr="007B3F90" w:rsidRDefault="009B0AFB" w:rsidP="009B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При цьому, очікувана вартість предмета закупівлі визначена методом порівняння ринкових цін, Інтернет-ресурсу.</w:t>
      </w:r>
    </w:p>
    <w:p w:rsidR="009B0AFB" w:rsidRPr="007B3F90" w:rsidRDefault="009B0AFB" w:rsidP="009B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Prozorro</w:t>
      </w:r>
      <w:proofErr w:type="spellEnd"/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.</w:t>
      </w:r>
    </w:p>
    <w:p w:rsidR="009B0AFB" w:rsidRPr="007B3F90" w:rsidRDefault="009B0AFB" w:rsidP="009B0AF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9B0AFB" w:rsidRPr="004F66E0" w:rsidRDefault="009B0AFB" w:rsidP="00EE4E70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</w:p>
    <w:p w:rsidR="00EE4E70" w:rsidRPr="004F66E0" w:rsidRDefault="00EE4E70" w:rsidP="00EE4E70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4F66E0">
        <w:rPr>
          <w:rFonts w:ascii="Times New Roman" w:hAnsi="Times New Roman" w:cs="Times New Roman"/>
          <w:b/>
          <w:sz w:val="24"/>
          <w:szCs w:val="24"/>
          <w:lang w:val="uk-UA"/>
        </w:rPr>
        <w:t>ТЕХНІЧНІ, ЯКІСНІ ТА КІЛЬКІСНІ ХАРАКТЕРИСТИКИ ПРЕДМЕТА ЗАКУПІВЛІ</w:t>
      </w:r>
    </w:p>
    <w:p w:rsidR="005770F5" w:rsidRPr="004F66E0" w:rsidRDefault="005A0781" w:rsidP="005770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F66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Придбання </w:t>
      </w:r>
      <w:r w:rsidR="00F67C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ноутбуків</w:t>
      </w:r>
      <w:r w:rsidRPr="004F66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код за ДК 021:2015 ЄЗС – 30210000-4 «Машини для обробки даних (апаратна частина)»</w:t>
      </w:r>
    </w:p>
    <w:p w:rsidR="004F66E0" w:rsidRPr="004F66E0" w:rsidRDefault="004F66E0" w:rsidP="004F6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1335"/>
      </w:tblGrid>
      <w:tr w:rsidR="004F66E0" w:rsidRPr="004F66E0" w:rsidTr="004F66E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та технічні характеристики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Кількість, шт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4F66E0" w:rsidRPr="004F66E0" w:rsidTr="004F66E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Ноутбук 15.6 (вказати марку та модель)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Розмір екрану — не менше 15/6",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антибліковий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матриці — не гірше IPS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Роздільна здатність екрану — не менше FHD (1920x1080)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Яскравість - не менше, ніж 300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nits</w:t>
            </w:r>
            <w:proofErr w:type="spellEnd"/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фізичних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процесора — не менше, ніж 8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потоків — не менше, ніж 12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Базова тактова частота процесора - не нижче 1,5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Ггц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Максимальна тактова частота — не нижче 4,6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Ггц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Графічне ядро — інтегроване a6o дискретне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Пам’ять — не менше 16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Гб</w:t>
            </w:r>
            <w:proofErr w:type="spellEnd"/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памꞌяті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— не гірше DDR4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Частота пам’яті — не менше 3200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Мгц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Накопичувач — не  менше 512 </w:t>
            </w: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Тип накопичувача — SSD M.2 2242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PCIe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4.0x4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NVMe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Звуковий адаптер та аудіо підтримка — інтегрований в ноутбук, Наявність внутрішніх стерео динаміків 2x1.5 Вт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Dolby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Audio</w:t>
            </w:r>
            <w:proofErr w:type="spellEnd"/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Інтерфейси та підключення не менше LAN (RJ-45), 1 х USB 3.2, USB 3.2 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Type</w:t>
            </w:r>
            <w:proofErr w:type="spellEnd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-C, USB 2.0, HDMI, Комбінований 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аудіороз'єм</w:t>
            </w:r>
            <w:proofErr w:type="spellEnd"/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Web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камера - не гірше 720p HD (вбудована), наявність шторки для камери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Безпека: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proofErr w:type="spellStart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Firmware</w:t>
            </w:r>
            <w:proofErr w:type="spellEnd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 TPM 2.0 - Так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Отвір під замок 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Kensington</w:t>
            </w:r>
            <w:proofErr w:type="spellEnd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 - Так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Операційна система — Microsoft  Windows 11 </w:t>
            </w:r>
            <w:proofErr w:type="spellStart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Pro</w:t>
            </w:r>
            <w:proofErr w:type="spellEnd"/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Ємність батареї - не менше 2 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cell</w:t>
            </w:r>
            <w:proofErr w:type="spellEnd"/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Енергетична ємність, Вт*год - не менше 38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Час роботи не менше - 6,4 годин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Швидка зарядка - Так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 xml:space="preserve">Особливості: можливість відкриття ноутбуку на 180 градусів, українська клавіатура з 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Num</w:t>
            </w:r>
            <w:proofErr w:type="spellEnd"/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-блок, Вологозахист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З метою забезпечення оптимізації експлуатаційних витрат ноутбук, миша комп’ютерна та сумка для ноутбуку повинні бути вироблені під однаковою торговою маркою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Гарантія від виробника — не менше 36 місяців</w:t>
            </w: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804F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804F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F66E0" w:rsidRPr="004F66E0" w:rsidTr="004F66E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Миша комп’ютерна (вказати марку та модель):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Тип миші: Дротова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Тип підключення: USB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Тип сенсора Миші: Оптичний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Роздільна здатність сенсора, DPI, не менше: 1600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Особливості: Для обох рук (симетричний дизайн)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Колір: Чорний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метою забезпечення оптимізації експлуатаційних витрат ноутбук, миша комп’ютерна та сумка для ноутбуку повинні бути вироблені під однаковою торговою маркою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804F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804F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F66E0" w:rsidRPr="004F66E0" w:rsidTr="004F66E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Сумка для ноутбуку (вказати марку та модель):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Діагональ екрана : 15.6"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Стать: Універсальний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Матеріал: 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Поліестер</w:t>
            </w:r>
            <w:proofErr w:type="spellEnd"/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Спосіб закриття: Блискавка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Колір: Сірий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Вага, грам, не більше: 435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Розміри (</w:t>
            </w:r>
            <w:proofErr w:type="spellStart"/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ШхДхВ</w:t>
            </w:r>
            <w:proofErr w:type="spellEnd"/>
            <w:r w:rsidRPr="004F66E0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), не більше, мм: 55 x 300 x 400</w:t>
            </w:r>
          </w:p>
          <w:p w:rsidR="004F66E0" w:rsidRPr="004F66E0" w:rsidRDefault="004F66E0" w:rsidP="004F66E0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val="uk-UA"/>
              </w:rPr>
              <w:t>З метою забезпечення оптимізації експлуатаційних витрат ноутбук, миша комп’ютерна та сумка для ноутбуку повинні бути вироблені під однаковою торговою маркою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0" w:rsidRPr="004F66E0" w:rsidRDefault="004F66E0" w:rsidP="00804FC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F66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804FC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4F66E0" w:rsidRPr="004F66E0" w:rsidRDefault="004F66E0" w:rsidP="004F66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x-none"/>
        </w:rPr>
      </w:pPr>
    </w:p>
    <w:p w:rsidR="004F66E0" w:rsidRPr="004F66E0" w:rsidRDefault="004F66E0" w:rsidP="004F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x-none"/>
        </w:rPr>
        <w:t>Примітка: Характеристики повинні відповідати або бути кращими за показники, наведені у даній таблиці. Усі посилання у технічному завданні на конкретну торговельну марку чи фірму, патент, конструкцію або тип предмета закупівлі, джерело його походження або виробника слід читати як «або еквівалент».</w:t>
      </w:r>
    </w:p>
    <w:p w:rsidR="004F66E0" w:rsidRPr="004F66E0" w:rsidRDefault="004F66E0" w:rsidP="004F6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x-none"/>
        </w:rPr>
      </w:pPr>
      <w:r w:rsidRPr="004F66E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x-none"/>
        </w:rPr>
        <w:t>У разі надання учасником еквіваленту – він має надати порівняльну таблицю відповідності запропонованого товару технічним вимогам Замовника, які вказані в Таблиці  (обов’язково зазначається виробник, модель та артикул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пропозицію).</w:t>
      </w:r>
    </w:p>
    <w:p w:rsidR="004F66E0" w:rsidRPr="004F66E0" w:rsidRDefault="004F66E0" w:rsidP="004F66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x-none"/>
        </w:rPr>
      </w:pPr>
    </w:p>
    <w:p w:rsidR="004F66E0" w:rsidRPr="004F66E0" w:rsidRDefault="004F66E0" w:rsidP="004F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 w:rsidRPr="004F6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Загальні документи: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1. Гарантійний лист, що обладнання є новим (таким, що не було в експлуатації), і надаватиметься у комплекті з керівництвами з експлуатації українською мовою, гарантійними талонами, тощо. 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2. Гарантійний лист про те, що всі основні компоненти товару будуть оригінальними, заміна компонентів на не неоригінальні забороняється. 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3. Гарантійний лист про те, що технічні, якісні характеристики товару за предметом закупівлі повинні відповідати встановленим/зареєстрованим нормативним актам діючого законодавства (державним стандартам), які передбачають застосування заходів із захисту довкілля.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4. Гарантійний лист про те, що всі транспортні послуги та інші витрати (пакування, доставка, розвантаження) будуть здійснюватися за рахунок Учасника. 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5. Гарантійний лист про можливість поставки товару до </w:t>
      </w:r>
      <w:r w:rsidRPr="004F66E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 w:eastAsia="ru-RU"/>
        </w:rPr>
        <w:t>25 грудня 2024 року</w:t>
      </w: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6. Учасник повинен надати порівняльну таблицю відповідності запропонованого товару технічним вимогам Замовника, які вказані в цьому Додатку. В таблиці обов’язково зазначається виробник, модель, артикул для перевірки відповідності технічних характеристик запропонованого Учасником обладнання.</w:t>
      </w:r>
    </w:p>
    <w:p w:rsidR="004F66E0" w:rsidRPr="004F66E0" w:rsidRDefault="004F66E0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7. Висновок державної санітарно-епідеміологічної експертизи та/або декларацію відповідності, декларацію про відповідність вимогам технічних регламентів, які підтверджують, якість та відповідність обладнання, чинні на момент подання пропозиції (скан-копії) для ноутбуків, мишок комп’ютерних та сумок для ноутбуку запропонованих Учасником для даної закупівлі.</w:t>
      </w:r>
    </w:p>
    <w:p w:rsidR="004F66E0" w:rsidRDefault="00F67C02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8</w:t>
      </w:r>
      <w:r w:rsidR="004F66E0"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 У разі постачання програмної продукції Microsoft, Учасник у складі тендерної пропозиції має надати авторизаційний лист-підтвердження від виробника або офіційного представника/дистриб’ютора Microsoft в Україні про надання повноважень Учаснику щодо постачання товару в необхідній кількості та якості з зазначенням назви Замовника, номера закупівлі в системі публічних закупівель.</w:t>
      </w:r>
    </w:p>
    <w:p w:rsidR="004F66E0" w:rsidRPr="004F66E0" w:rsidRDefault="00F67C02" w:rsidP="004F66E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lastRenderedPageBreak/>
        <w:t>9</w:t>
      </w:r>
      <w:r w:rsidR="004F66E0" w:rsidRPr="004F66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 Кожний примірник програмного забезпечення Windows має бути попередньо встановленим без його активації, з оригінальною наліпкою з наявним захисним шаром на номері. У разі, якщо програмне забезпечення встановлене безпосередньо виробником обладнання та було імпортовано у складі пристрою, Учасник у складі тендерної пропозиції має чітко вказати модель пристрою та надати посилання на цей пристрій на сайті виробника або лист вiд виробника/офіційного представника в Україні, де вказано, що програмне забезпечення встановлене при виробництві обладнання.</w:t>
      </w:r>
      <w:r w:rsidR="004F66E0" w:rsidRPr="004F66E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5A0781" w:rsidRDefault="005A0781" w:rsidP="005A078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F67C02" w:rsidRPr="004F66E0" w:rsidRDefault="00F67C02" w:rsidP="005A078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A0781" w:rsidRPr="004F66E0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u w:val="single"/>
          <w:lang w:val="uk-UA" w:eastAsia="ru-RU"/>
        </w:rPr>
      </w:pPr>
      <w:r w:rsidRPr="004F66E0">
        <w:rPr>
          <w:rFonts w:ascii="Times New Roman" w:eastAsia="Times New Roman" w:hAnsi="Times New Roman" w:cs="Times New Roman"/>
          <w:i/>
          <w:iCs/>
          <w:noProof/>
          <w:sz w:val="24"/>
          <w:szCs w:val="24"/>
          <w:u w:val="single"/>
          <w:lang w:val="uk-UA" w:eastAsia="ru-RU"/>
        </w:rPr>
        <w:t>У разі ненадання Учасником хоча б одного з перелічених документів, які зазначені у цьому додатку, Замовник заклишає за собою право відхилити пропозицію такого Учасника.</w:t>
      </w:r>
    </w:p>
    <w:p w:rsidR="005A0781" w:rsidRPr="004F66E0" w:rsidRDefault="005A0781" w:rsidP="005A078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A0781" w:rsidRPr="004F66E0" w:rsidRDefault="005A0781" w:rsidP="005A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66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Замовник залишає за собою право звернутися до виробника або його офіційного дистриб’ютора в Україні задля підтвердження достовірності наданої інформації. В разі, якщо виробник товару або його офіційний дистриб’ютор в Україні не підтвердить достовірності наданої інформації, Замовник відхиляє дану пропозицію.</w:t>
      </w:r>
    </w:p>
    <w:p w:rsidR="005A0781" w:rsidRPr="004F66E0" w:rsidRDefault="005A0781" w:rsidP="005A078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EE4E70" w:rsidRPr="004F66E0" w:rsidRDefault="00EE4E70" w:rsidP="00E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6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уваги учасників: </w:t>
      </w:r>
      <w:r w:rsidRPr="004F66E0">
        <w:rPr>
          <w:rFonts w:ascii="Times New Roman" w:hAnsi="Times New Roman" w:cs="Times New Roman"/>
          <w:sz w:val="24"/>
          <w:szCs w:val="24"/>
          <w:lang w:val="uk-UA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EE4E70" w:rsidRPr="004F66E0" w:rsidRDefault="00EE4E70" w:rsidP="00E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66E0">
        <w:rPr>
          <w:rFonts w:ascii="Times New Roman" w:hAnsi="Times New Roman" w:cs="Times New Roman"/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34156D" w:rsidRDefault="0034156D" w:rsidP="004C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C2270F" w:rsidRPr="004F66E0" w:rsidRDefault="00C2270F" w:rsidP="004C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F7F40" w:rsidRPr="004F66E0" w:rsidRDefault="008F7F40" w:rsidP="004C10C7">
      <w:pPr>
        <w:shd w:val="clear" w:color="auto" w:fill="FFFFFF"/>
        <w:tabs>
          <w:tab w:val="left" w:pos="768"/>
          <w:tab w:val="left" w:leader="underscore" w:pos="4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F66E0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Посада, прізвище, ініціали, підпис уповноваженої особи Учасника, завірені печаткою.</w:t>
      </w:r>
    </w:p>
    <w:sectPr w:rsidR="008F7F40" w:rsidRPr="004F66E0" w:rsidSect="004C10C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80F70"/>
    <w:multiLevelType w:val="hybridMultilevel"/>
    <w:tmpl w:val="9BD8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0491"/>
    <w:multiLevelType w:val="hybridMultilevel"/>
    <w:tmpl w:val="B01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521B"/>
    <w:multiLevelType w:val="hybridMultilevel"/>
    <w:tmpl w:val="43B87CBA"/>
    <w:lvl w:ilvl="0" w:tplc="19BCA2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70"/>
    <w:rsid w:val="00005647"/>
    <w:rsid w:val="00007961"/>
    <w:rsid w:val="00063529"/>
    <w:rsid w:val="00084A89"/>
    <w:rsid w:val="000C2317"/>
    <w:rsid w:val="000E2832"/>
    <w:rsid w:val="000E6001"/>
    <w:rsid w:val="00143270"/>
    <w:rsid w:val="00214291"/>
    <w:rsid w:val="00236FF3"/>
    <w:rsid w:val="00237395"/>
    <w:rsid w:val="00243818"/>
    <w:rsid w:val="00244041"/>
    <w:rsid w:val="002F7CE1"/>
    <w:rsid w:val="00303427"/>
    <w:rsid w:val="0034156D"/>
    <w:rsid w:val="003A5A24"/>
    <w:rsid w:val="003E6B52"/>
    <w:rsid w:val="004271BA"/>
    <w:rsid w:val="004318EC"/>
    <w:rsid w:val="00436658"/>
    <w:rsid w:val="004416FA"/>
    <w:rsid w:val="00444325"/>
    <w:rsid w:val="0046481C"/>
    <w:rsid w:val="004C0155"/>
    <w:rsid w:val="004C10C7"/>
    <w:rsid w:val="004F66E0"/>
    <w:rsid w:val="00523FC5"/>
    <w:rsid w:val="005279A1"/>
    <w:rsid w:val="00554936"/>
    <w:rsid w:val="00564A16"/>
    <w:rsid w:val="005770F5"/>
    <w:rsid w:val="00580070"/>
    <w:rsid w:val="005A0781"/>
    <w:rsid w:val="00640476"/>
    <w:rsid w:val="00651F24"/>
    <w:rsid w:val="0068649F"/>
    <w:rsid w:val="007171B1"/>
    <w:rsid w:val="00745931"/>
    <w:rsid w:val="00797DD9"/>
    <w:rsid w:val="007C7F36"/>
    <w:rsid w:val="007D36A5"/>
    <w:rsid w:val="007F36F3"/>
    <w:rsid w:val="007F5359"/>
    <w:rsid w:val="00804FCD"/>
    <w:rsid w:val="00815508"/>
    <w:rsid w:val="008159DA"/>
    <w:rsid w:val="00827E3F"/>
    <w:rsid w:val="00884AAE"/>
    <w:rsid w:val="008874F8"/>
    <w:rsid w:val="008B69C3"/>
    <w:rsid w:val="008C6F29"/>
    <w:rsid w:val="008F7F40"/>
    <w:rsid w:val="00951B11"/>
    <w:rsid w:val="00953C21"/>
    <w:rsid w:val="00963ADE"/>
    <w:rsid w:val="009B0AFB"/>
    <w:rsid w:val="00A51ECE"/>
    <w:rsid w:val="00A90EB5"/>
    <w:rsid w:val="00AA7176"/>
    <w:rsid w:val="00AB527C"/>
    <w:rsid w:val="00AF2320"/>
    <w:rsid w:val="00BA5ECB"/>
    <w:rsid w:val="00C2270F"/>
    <w:rsid w:val="00C74604"/>
    <w:rsid w:val="00CE1C11"/>
    <w:rsid w:val="00D04A8E"/>
    <w:rsid w:val="00D1031D"/>
    <w:rsid w:val="00D108EE"/>
    <w:rsid w:val="00D1220B"/>
    <w:rsid w:val="00D262DD"/>
    <w:rsid w:val="00D535AA"/>
    <w:rsid w:val="00D86E17"/>
    <w:rsid w:val="00DF1514"/>
    <w:rsid w:val="00E57E89"/>
    <w:rsid w:val="00E608E1"/>
    <w:rsid w:val="00E95390"/>
    <w:rsid w:val="00ED1C0F"/>
    <w:rsid w:val="00EE4E70"/>
    <w:rsid w:val="00EF1660"/>
    <w:rsid w:val="00F13B2F"/>
    <w:rsid w:val="00F15084"/>
    <w:rsid w:val="00F56BA2"/>
    <w:rsid w:val="00F67C02"/>
    <w:rsid w:val="00F810C4"/>
    <w:rsid w:val="00F97D80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D0F3"/>
  <w15:docId w15:val="{3DD45FE9-A5C6-483A-84EC-9B617A6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D8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4318E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D36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7ECF-EB44-4BB7-9BD0-4692A710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Світлана Миколаївна</dc:creator>
  <cp:keywords/>
  <dc:description/>
  <cp:lastModifiedBy>Катерина Олександрівна Д'яченко</cp:lastModifiedBy>
  <cp:revision>2</cp:revision>
  <cp:lastPrinted>2022-07-20T12:03:00Z</cp:lastPrinted>
  <dcterms:created xsi:type="dcterms:W3CDTF">2025-02-19T12:44:00Z</dcterms:created>
  <dcterms:modified xsi:type="dcterms:W3CDTF">2025-02-19T12:44:00Z</dcterms:modified>
</cp:coreProperties>
</file>