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A" w:rsidRPr="00252337" w:rsidRDefault="009C35DA" w:rsidP="009C35D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</w:t>
      </w:r>
      <w:r w:rsidRPr="00F169FF">
        <w:rPr>
          <w:iCs/>
          <w:spacing w:val="-1"/>
          <w:sz w:val="24"/>
          <w:szCs w:val="24"/>
          <w:lang w:val="uk-UA"/>
        </w:rPr>
        <w:t xml:space="preserve">ефективного та раціонального використання коштів повідомляється про закупівлю: </w:t>
      </w:r>
      <w:r>
        <w:rPr>
          <w:sz w:val="24"/>
          <w:szCs w:val="24"/>
          <w:lang w:val="uk-UA"/>
        </w:rPr>
        <w:t xml:space="preserve">Оновлення </w:t>
      </w:r>
      <w:proofErr w:type="spellStart"/>
      <w:r>
        <w:rPr>
          <w:sz w:val="24"/>
          <w:szCs w:val="24"/>
          <w:lang w:val="uk-UA"/>
        </w:rPr>
        <w:t>комп</w:t>
      </w:r>
      <w:proofErr w:type="spellEnd"/>
      <w:r w:rsidRPr="001747F7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ютерного</w:t>
      </w:r>
      <w:proofErr w:type="spellEnd"/>
      <w:r>
        <w:rPr>
          <w:sz w:val="24"/>
          <w:szCs w:val="24"/>
          <w:lang w:val="uk-UA"/>
        </w:rPr>
        <w:t xml:space="preserve"> парку </w:t>
      </w:r>
      <w:r w:rsidRPr="009319C7">
        <w:rPr>
          <w:sz w:val="24"/>
          <w:szCs w:val="24"/>
          <w:lang w:val="uk-UA"/>
        </w:rPr>
        <w:t xml:space="preserve">виконавчих органів Сумської </w:t>
      </w:r>
      <w:r w:rsidRPr="002253A2">
        <w:rPr>
          <w:sz w:val="24"/>
          <w:szCs w:val="24"/>
          <w:lang w:val="uk-UA"/>
        </w:rPr>
        <w:t>міської ради</w:t>
      </w:r>
      <w:r w:rsidRPr="00F169FF">
        <w:rPr>
          <w:sz w:val="24"/>
          <w:szCs w:val="24"/>
          <w:lang w:val="uk-UA"/>
        </w:rPr>
        <w:t xml:space="preserve"> </w:t>
      </w:r>
      <w:r w:rsidRPr="00F169FF">
        <w:rPr>
          <w:iCs/>
          <w:spacing w:val="-1"/>
          <w:sz w:val="24"/>
          <w:szCs w:val="24"/>
          <w:lang w:val="uk-UA"/>
        </w:rPr>
        <w:t xml:space="preserve">– код за ДК 021:2015: </w:t>
      </w:r>
      <w:r w:rsidRPr="002253A2">
        <w:rPr>
          <w:sz w:val="24"/>
          <w:szCs w:val="24"/>
          <w:lang w:val="uk-UA"/>
        </w:rPr>
        <w:t>302</w:t>
      </w:r>
      <w:r>
        <w:rPr>
          <w:sz w:val="24"/>
          <w:szCs w:val="24"/>
          <w:lang w:val="uk-UA"/>
        </w:rPr>
        <w:t>1</w:t>
      </w:r>
      <w:r w:rsidRPr="002253A2">
        <w:rPr>
          <w:sz w:val="24"/>
          <w:szCs w:val="24"/>
          <w:lang w:val="uk-UA"/>
        </w:rPr>
        <w:t>0000-</w:t>
      </w:r>
      <w:r>
        <w:rPr>
          <w:sz w:val="24"/>
          <w:szCs w:val="24"/>
          <w:lang w:val="uk-UA"/>
        </w:rPr>
        <w:t>4</w:t>
      </w:r>
      <w:r w:rsidRPr="002253A2">
        <w:rPr>
          <w:sz w:val="24"/>
          <w:szCs w:val="24"/>
          <w:lang w:val="uk-UA"/>
        </w:rPr>
        <w:t xml:space="preserve"> </w:t>
      </w:r>
      <w:r w:rsidRPr="00F169FF">
        <w:rPr>
          <w:rStyle w:val="h-vertical-middle"/>
          <w:rFonts w:eastAsiaTheme="majorEastAsia"/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Машини для обробки даних (апаратна частина)</w:t>
      </w:r>
      <w:r w:rsidRPr="00F169FF">
        <w:rPr>
          <w:rStyle w:val="h-vertical-middle"/>
          <w:rFonts w:eastAsiaTheme="majorEastAsia"/>
          <w:sz w:val="24"/>
          <w:szCs w:val="24"/>
          <w:lang w:val="uk-UA"/>
        </w:rPr>
        <w:t>»</w:t>
      </w:r>
      <w:r>
        <w:rPr>
          <w:iCs/>
          <w:spacing w:val="-1"/>
          <w:sz w:val="24"/>
          <w:szCs w:val="24"/>
          <w:lang w:val="uk-UA"/>
        </w:rPr>
        <w:t xml:space="preserve"> на очікувану вартість 1 350 </w:t>
      </w:r>
      <w:r w:rsidRPr="00F169FF">
        <w:rPr>
          <w:iCs/>
          <w:spacing w:val="-1"/>
          <w:sz w:val="24"/>
          <w:szCs w:val="24"/>
          <w:lang w:val="uk-UA"/>
        </w:rPr>
        <w:t>000 грн.</w:t>
      </w:r>
    </w:p>
    <w:p w:rsidR="009C35DA" w:rsidRPr="00252337" w:rsidRDefault="009C35DA" w:rsidP="009C35D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9C35DA" w:rsidRPr="00252337" w:rsidRDefault="009C35DA" w:rsidP="009C35D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252337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252337">
        <w:rPr>
          <w:iCs/>
          <w:spacing w:val="-1"/>
          <w:sz w:val="24"/>
          <w:szCs w:val="24"/>
          <w:lang w:val="uk-UA"/>
        </w:rPr>
        <w:t>.</w:t>
      </w:r>
    </w:p>
    <w:p w:rsidR="009C35DA" w:rsidRDefault="009C35DA" w:rsidP="009C35DA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4C7D39" w:rsidRDefault="00FB18A2">
      <w:pPr>
        <w:rPr>
          <w:lang w:val="uk-UA"/>
        </w:rPr>
      </w:pPr>
    </w:p>
    <w:p w:rsidR="009C35DA" w:rsidRDefault="009C35DA" w:rsidP="009C35DA">
      <w:pPr>
        <w:jc w:val="center"/>
        <w:rPr>
          <w:b/>
          <w:sz w:val="24"/>
          <w:szCs w:val="24"/>
          <w:lang w:val="uk-UA"/>
        </w:rPr>
      </w:pPr>
      <w:r w:rsidRPr="00816E85">
        <w:rPr>
          <w:b/>
          <w:sz w:val="24"/>
          <w:szCs w:val="24"/>
          <w:lang w:val="uk-UA"/>
        </w:rPr>
        <w:t xml:space="preserve">ТЕХНІЧНІ, ЯКІСНІ ТА КІЛЬКІСНІ </w:t>
      </w:r>
      <w:r>
        <w:rPr>
          <w:b/>
          <w:sz w:val="24"/>
          <w:szCs w:val="24"/>
          <w:lang w:val="uk-UA"/>
        </w:rPr>
        <w:t>Х</w:t>
      </w:r>
      <w:r w:rsidRPr="00816E85">
        <w:rPr>
          <w:b/>
          <w:sz w:val="24"/>
          <w:szCs w:val="24"/>
          <w:lang w:val="uk-UA"/>
        </w:rPr>
        <w:t>АРАКТЕРИСТИКИ ПРЕДМЕТА ЗАКУПІВЛІ</w:t>
      </w:r>
    </w:p>
    <w:p w:rsidR="009C35DA" w:rsidRDefault="009C35DA" w:rsidP="009C35D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Оновлення </w:t>
      </w:r>
      <w:proofErr w:type="spellStart"/>
      <w:r>
        <w:rPr>
          <w:sz w:val="24"/>
          <w:szCs w:val="24"/>
          <w:lang w:val="uk-UA"/>
        </w:rPr>
        <w:t>комп</w:t>
      </w:r>
      <w:proofErr w:type="spellEnd"/>
      <w:r w:rsidRPr="001747F7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ютерного</w:t>
      </w:r>
      <w:proofErr w:type="spellEnd"/>
      <w:r>
        <w:rPr>
          <w:sz w:val="24"/>
          <w:szCs w:val="24"/>
          <w:lang w:val="uk-UA"/>
        </w:rPr>
        <w:t xml:space="preserve"> парку </w:t>
      </w:r>
      <w:r w:rsidRPr="009319C7">
        <w:rPr>
          <w:sz w:val="24"/>
          <w:szCs w:val="24"/>
          <w:lang w:val="uk-UA"/>
        </w:rPr>
        <w:t xml:space="preserve">виконавчих органів Сумської </w:t>
      </w:r>
      <w:r w:rsidRPr="002253A2">
        <w:rPr>
          <w:sz w:val="24"/>
          <w:szCs w:val="24"/>
          <w:lang w:val="uk-UA"/>
        </w:rPr>
        <w:t>міської ради –</w:t>
      </w:r>
    </w:p>
    <w:p w:rsidR="009C35DA" w:rsidRDefault="009C35DA" w:rsidP="009C35DA">
      <w:pPr>
        <w:jc w:val="center"/>
        <w:rPr>
          <w:sz w:val="24"/>
          <w:szCs w:val="24"/>
          <w:lang w:val="uk-UA"/>
        </w:rPr>
      </w:pPr>
      <w:r w:rsidRPr="002253A2">
        <w:rPr>
          <w:sz w:val="24"/>
          <w:szCs w:val="24"/>
          <w:lang w:val="uk-UA"/>
        </w:rPr>
        <w:t>код за ДК 021:2015 ЄЗС – 302</w:t>
      </w:r>
      <w:r>
        <w:rPr>
          <w:sz w:val="24"/>
          <w:szCs w:val="24"/>
          <w:lang w:val="uk-UA"/>
        </w:rPr>
        <w:t>1</w:t>
      </w:r>
      <w:r w:rsidRPr="002253A2">
        <w:rPr>
          <w:sz w:val="24"/>
          <w:szCs w:val="24"/>
          <w:lang w:val="uk-UA"/>
        </w:rPr>
        <w:t>0000-</w:t>
      </w:r>
      <w:r>
        <w:rPr>
          <w:sz w:val="24"/>
          <w:szCs w:val="24"/>
          <w:lang w:val="uk-UA"/>
        </w:rPr>
        <w:t>4</w:t>
      </w:r>
      <w:r w:rsidRPr="002253A2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Машини для обробки даних (апаратна частина)</w:t>
      </w:r>
      <w:r w:rsidRPr="002253A2">
        <w:rPr>
          <w:sz w:val="24"/>
          <w:szCs w:val="24"/>
          <w:lang w:val="uk-UA"/>
        </w:rPr>
        <w:t>»</w:t>
      </w:r>
    </w:p>
    <w:p w:rsidR="009C35DA" w:rsidRPr="0053545F" w:rsidRDefault="009C35DA" w:rsidP="009C35DA">
      <w:pPr>
        <w:jc w:val="center"/>
        <w:rPr>
          <w:sz w:val="24"/>
          <w:szCs w:val="24"/>
          <w:lang w:val="uk-UA"/>
        </w:rPr>
      </w:pPr>
    </w:p>
    <w:p w:rsidR="001C0680" w:rsidRPr="00BA635D" w:rsidRDefault="001C0680" w:rsidP="001C0680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:rsidR="001C0680" w:rsidRPr="00BA635D" w:rsidRDefault="001C0680" w:rsidP="001C0680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 xml:space="preserve">Термін </w:t>
      </w:r>
      <w:r>
        <w:rPr>
          <w:b/>
          <w:sz w:val="24"/>
          <w:szCs w:val="24"/>
          <w:lang w:val="uk-UA"/>
        </w:rPr>
        <w:t>поставки</w:t>
      </w:r>
      <w:r w:rsidRPr="00BA635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товарів</w:t>
      </w:r>
      <w:r w:rsidRPr="00BA635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до 31 грудня 2022</w:t>
      </w:r>
      <w:r w:rsidRPr="00586046">
        <w:rPr>
          <w:sz w:val="24"/>
          <w:szCs w:val="24"/>
          <w:lang w:val="uk-UA"/>
        </w:rPr>
        <w:t xml:space="preserve"> року.</w:t>
      </w:r>
      <w:r w:rsidRPr="00BA635D">
        <w:rPr>
          <w:sz w:val="24"/>
          <w:szCs w:val="24"/>
          <w:lang w:val="uk-UA"/>
        </w:rPr>
        <w:t xml:space="preserve"> </w:t>
      </w:r>
    </w:p>
    <w:p w:rsidR="001C0680" w:rsidRDefault="001C0680" w:rsidP="009C35DA">
      <w:pPr>
        <w:ind w:firstLine="567"/>
        <w:jc w:val="both"/>
        <w:rPr>
          <w:sz w:val="24"/>
          <w:szCs w:val="24"/>
          <w:lang w:val="uk-UA"/>
        </w:rPr>
      </w:pPr>
    </w:p>
    <w:p w:rsidR="009C35DA" w:rsidRDefault="009C35DA" w:rsidP="009C35DA">
      <w:pPr>
        <w:ind w:firstLine="567"/>
        <w:jc w:val="both"/>
        <w:rPr>
          <w:sz w:val="24"/>
          <w:szCs w:val="24"/>
          <w:lang w:val="uk-UA"/>
        </w:rPr>
      </w:pPr>
      <w:r w:rsidRPr="00AA7DA4">
        <w:rPr>
          <w:sz w:val="24"/>
          <w:szCs w:val="24"/>
          <w:lang w:val="uk-UA"/>
        </w:rPr>
        <w:t>Обладнання має бути поставлене згідно технічних та якісних вимог, визначених у таблиці нижче</w:t>
      </w:r>
      <w:r>
        <w:rPr>
          <w:sz w:val="24"/>
          <w:szCs w:val="24"/>
          <w:lang w:val="uk-UA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4"/>
        <w:gridCol w:w="8371"/>
        <w:gridCol w:w="1454"/>
      </w:tblGrid>
      <w:tr w:rsidR="009C35DA" w:rsidRPr="0011112E" w:rsidTr="009C35DA">
        <w:trPr>
          <w:trHeight w:val="160"/>
        </w:trPr>
        <w:tc>
          <w:tcPr>
            <w:tcW w:w="5000" w:type="pct"/>
            <w:gridSpan w:val="3"/>
            <w:vAlign w:val="center"/>
          </w:tcPr>
          <w:p w:rsidR="009C35DA" w:rsidRPr="0011112E" w:rsidRDefault="009C35DA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color w:val="000000"/>
                <w:sz w:val="24"/>
                <w:szCs w:val="24"/>
                <w:lang w:val="uk-UA"/>
              </w:rPr>
              <w:t>ТЕХНІЧНІ, ЯКІСНІ ТА КІЛЬКІСНІ ХАРАКТЕРИСТИКИ ПРЕДМЕТА ЗАКУПІВЛІ</w:t>
            </w:r>
          </w:p>
        </w:tc>
      </w:tr>
      <w:tr w:rsidR="009C35DA" w:rsidRPr="0011112E" w:rsidTr="009C35DA">
        <w:trPr>
          <w:trHeight w:val="160"/>
        </w:trPr>
        <w:tc>
          <w:tcPr>
            <w:tcW w:w="312" w:type="pct"/>
            <w:vAlign w:val="center"/>
          </w:tcPr>
          <w:p w:rsidR="009C35DA" w:rsidRPr="0011112E" w:rsidRDefault="009C35DA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94" w:type="pct"/>
            <w:vAlign w:val="center"/>
          </w:tcPr>
          <w:p w:rsidR="009C35DA" w:rsidRPr="0011112E" w:rsidRDefault="009C35DA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sz w:val="24"/>
                <w:szCs w:val="24"/>
                <w:lang w:val="uk-UA"/>
              </w:rPr>
              <w:t>Найменування та характеристики</w:t>
            </w:r>
          </w:p>
        </w:tc>
        <w:tc>
          <w:tcPr>
            <w:tcW w:w="694" w:type="pct"/>
            <w:vAlign w:val="center"/>
          </w:tcPr>
          <w:p w:rsidR="009C35DA" w:rsidRPr="0011112E" w:rsidRDefault="009C35DA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9C35DA" w:rsidRPr="0011112E" w:rsidTr="009C35DA">
        <w:trPr>
          <w:trHeight w:val="70"/>
        </w:trPr>
        <w:tc>
          <w:tcPr>
            <w:tcW w:w="312" w:type="pct"/>
          </w:tcPr>
          <w:p w:rsidR="009C35DA" w:rsidRPr="0011112E" w:rsidRDefault="009C35DA" w:rsidP="00BB6E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11112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94" w:type="pct"/>
          </w:tcPr>
          <w:p w:rsidR="009C35DA" w:rsidRPr="0011112E" w:rsidRDefault="009C35DA" w:rsidP="00BB6E4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sz w:val="24"/>
                <w:szCs w:val="24"/>
                <w:lang w:val="uk-UA"/>
              </w:rPr>
              <w:t>Ноутбук тип 1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9C35DA" w:rsidRPr="0011112E" w:rsidRDefault="009C35DA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15,6", (1920x1080) , матове /  AMD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Ryzen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7 4800H / RAM 16 ГБ/ SSD 512 ГБ / AMD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Radeon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™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Graphics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/ без ОД /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Wi-Fi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Bluetooth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/ веб-камера HD, 1x USB 2.0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Type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-A 1x USB 3.2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Gen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Type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-C 2x USB 3.2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Gen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Type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-A 1x HDMI 1.4 1x 3.5mm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Combo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Audio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Jack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1x DC-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in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>, батарея 42WHrs, гарантія 12 м.</w:t>
            </w:r>
          </w:p>
          <w:p w:rsidR="009C35DA" w:rsidRPr="0011112E" w:rsidRDefault="009C35DA" w:rsidP="00BB6E4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sz w:val="24"/>
                <w:szCs w:val="24"/>
                <w:lang w:val="uk-UA"/>
              </w:rPr>
              <w:t xml:space="preserve">Програмне забезпечення операційна система: </w:t>
            </w:r>
          </w:p>
          <w:p w:rsidR="009C35DA" w:rsidRPr="0011112E" w:rsidRDefault="009C35DA" w:rsidP="00BB6E4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11112E">
              <w:rPr>
                <w:bCs/>
                <w:sz w:val="24"/>
                <w:szCs w:val="24"/>
                <w:lang w:val="uk-UA"/>
              </w:rPr>
              <w:t xml:space="preserve">Попередньо встановлена ліцензійна ОС на основі ліцензій вільного поширення або </w:t>
            </w:r>
            <w:proofErr w:type="spellStart"/>
            <w:r w:rsidRPr="0011112E">
              <w:rPr>
                <w:bCs/>
                <w:sz w:val="24"/>
                <w:szCs w:val="24"/>
                <w:lang w:val="uk-UA"/>
              </w:rPr>
              <w:t>пропрієтарна</w:t>
            </w:r>
            <w:proofErr w:type="spellEnd"/>
            <w:r w:rsidRPr="0011112E">
              <w:rPr>
                <w:bCs/>
                <w:sz w:val="24"/>
                <w:szCs w:val="24"/>
                <w:lang w:val="uk-UA"/>
              </w:rPr>
              <w:t xml:space="preserve"> з україномовним інтерфейсом; наявність україномовної підтримки від виробника на території України; повноцінна підтримка роботи користувачів з особливими потребами; безкоштовне оновлення на весь період функціонування, але не менше 5 років; антивірусне програмне забезпечення (за умови відсутності як інтегрованого рішення в операційній системі).</w:t>
            </w:r>
          </w:p>
        </w:tc>
        <w:tc>
          <w:tcPr>
            <w:tcW w:w="694" w:type="pct"/>
          </w:tcPr>
          <w:p w:rsidR="009C35DA" w:rsidRPr="0011112E" w:rsidRDefault="009C35DA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sz w:val="24"/>
                <w:szCs w:val="24"/>
                <w:lang w:val="uk-UA"/>
              </w:rPr>
              <w:t>28</w:t>
            </w:r>
          </w:p>
        </w:tc>
      </w:tr>
      <w:tr w:rsidR="009C35DA" w:rsidRPr="0011112E" w:rsidTr="009C35DA">
        <w:trPr>
          <w:trHeight w:val="3841"/>
        </w:trPr>
        <w:tc>
          <w:tcPr>
            <w:tcW w:w="312" w:type="pct"/>
          </w:tcPr>
          <w:p w:rsidR="009C35DA" w:rsidRPr="0011112E" w:rsidRDefault="009C35DA" w:rsidP="00BB6E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11112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94" w:type="pct"/>
          </w:tcPr>
          <w:p w:rsidR="009C35DA" w:rsidRPr="0011112E" w:rsidRDefault="009C35DA" w:rsidP="00BB6E4E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1112E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Ноутбук тип 2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9C35DA" w:rsidRPr="0011112E" w:rsidRDefault="009C35DA" w:rsidP="00BB6E4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15,6"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OLED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120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Hz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(2880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1620) , глянцеве / 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Intel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Core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5-11400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/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RAM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16 ГБ/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SSD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512 ГБ /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NVIDIA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GeForce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RTX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3050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Ti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4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Gb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/ без ОД /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Wi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Fi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/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/ веб-камера 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FHD</w:t>
            </w: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1x USB 3.2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Gen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Type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-C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support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power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delivery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2x USB 3.2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Gen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Type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-A 1x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Thunderbolt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™ 4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supports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display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/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power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delivery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\n1x HDMI 2.1 TMDS 1x 3.5mm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Combo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Audio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Jack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1x RJ45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Gigabit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Ethernet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1x DC-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in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\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nSD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Express 7.0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card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reader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Батарея 70WHrs гарантія 12 м.</w:t>
            </w:r>
          </w:p>
          <w:p w:rsidR="009C35DA" w:rsidRPr="0011112E" w:rsidRDefault="009C35DA" w:rsidP="00BB6E4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1112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Програмне забезпечення операційна система: </w:t>
            </w:r>
          </w:p>
          <w:p w:rsidR="009C35DA" w:rsidRPr="0011112E" w:rsidRDefault="009C35DA" w:rsidP="00BB6E4E">
            <w:pPr>
              <w:shd w:val="clear" w:color="auto" w:fill="F6FAFF"/>
              <w:spacing w:line="285" w:lineRule="atLeast"/>
              <w:rPr>
                <w:color w:val="454444"/>
                <w:sz w:val="24"/>
                <w:szCs w:val="24"/>
                <w:lang w:val="uk-UA" w:eastAsia="uk-UA"/>
              </w:rPr>
            </w:pPr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Попередньо встановлена ліцензійна ОС на основі ліцензій вільного поширення або </w:t>
            </w:r>
            <w:proofErr w:type="spellStart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пропрієтарна</w:t>
            </w:r>
            <w:proofErr w:type="spellEnd"/>
            <w:r w:rsidRPr="001111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україномовним інтерфейсом; наявність україномовної підтримки від виробника на території України; повноцінна підтримка роботи користувачів з особливими потребами; безкоштовне оновлення на весь період функціонування, але не менше 5 років; антивірусне програмне забезпечення (за умови відсутності як інтегрованого рішення в операційній системі).</w:t>
            </w:r>
          </w:p>
        </w:tc>
        <w:tc>
          <w:tcPr>
            <w:tcW w:w="694" w:type="pct"/>
          </w:tcPr>
          <w:p w:rsidR="009C35DA" w:rsidRPr="0011112E" w:rsidRDefault="009C35DA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9C35DA" w:rsidRPr="0011112E" w:rsidTr="009C35DA">
        <w:trPr>
          <w:trHeight w:val="70"/>
        </w:trPr>
        <w:tc>
          <w:tcPr>
            <w:tcW w:w="312" w:type="pct"/>
          </w:tcPr>
          <w:p w:rsidR="009C35DA" w:rsidRPr="0011112E" w:rsidRDefault="009C35DA" w:rsidP="00BB6E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11112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94" w:type="pct"/>
          </w:tcPr>
          <w:p w:rsidR="009C35DA" w:rsidRPr="0011112E" w:rsidRDefault="009C35DA" w:rsidP="00BB6E4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11112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Оптичний маніпулятор «миша»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:</w:t>
            </w:r>
          </w:p>
          <w:p w:rsidR="009C35DA" w:rsidRPr="0011112E" w:rsidRDefault="009C35DA" w:rsidP="00BB6E4E">
            <w:pPr>
              <w:rPr>
                <w:color w:val="221F1F"/>
                <w:sz w:val="24"/>
                <w:szCs w:val="24"/>
                <w:shd w:val="clear" w:color="auto" w:fill="FFFFFF"/>
              </w:rPr>
            </w:pPr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Тип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- бездротова</w:t>
            </w:r>
          </w:p>
          <w:p w:rsidR="009C35DA" w:rsidRPr="0011112E" w:rsidRDefault="009C35DA" w:rsidP="00BB6E4E">
            <w:pPr>
              <w:rPr>
                <w:color w:val="221F1F"/>
                <w:sz w:val="24"/>
                <w:szCs w:val="24"/>
                <w:shd w:val="clear" w:color="auto" w:fill="FFFFFF"/>
              </w:rPr>
            </w:pP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Конструкція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мембранна</w:t>
            </w:r>
            <w:proofErr w:type="spellEnd"/>
          </w:p>
          <w:p w:rsidR="009C35DA" w:rsidRPr="0011112E" w:rsidRDefault="009C35DA" w:rsidP="00BB6E4E">
            <w:pPr>
              <w:rPr>
                <w:color w:val="221F1F"/>
                <w:sz w:val="24"/>
                <w:szCs w:val="24"/>
                <w:shd w:val="clear" w:color="auto" w:fill="FFFFFF"/>
              </w:rPr>
            </w:pP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lastRenderedPageBreak/>
              <w:t>Інтерфейс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підключення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USB</w:t>
            </w:r>
          </w:p>
          <w:p w:rsidR="009C35DA" w:rsidRPr="0011112E" w:rsidRDefault="009C35DA" w:rsidP="00BB6E4E">
            <w:pPr>
              <w:rPr>
                <w:color w:val="221F1F"/>
                <w:sz w:val="24"/>
                <w:szCs w:val="24"/>
                <w:shd w:val="clear" w:color="auto" w:fill="FFFFFF"/>
              </w:rPr>
            </w:pP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Розкладка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клавіатури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англійська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українська</w:t>
            </w:r>
            <w:proofErr w:type="spellEnd"/>
          </w:p>
          <w:p w:rsidR="009C35DA" w:rsidRPr="0011112E" w:rsidRDefault="009C35DA" w:rsidP="00BB6E4E">
            <w:pPr>
              <w:rPr>
                <w:color w:val="221F1F"/>
                <w:sz w:val="24"/>
                <w:szCs w:val="24"/>
                <w:shd w:val="clear" w:color="auto" w:fill="FFFFFF"/>
              </w:rPr>
            </w:pPr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Формат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клавіатури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повнорозмірна</w:t>
            </w:r>
            <w:proofErr w:type="spellEnd"/>
          </w:p>
          <w:p w:rsidR="009C35DA" w:rsidRPr="0011112E" w:rsidRDefault="009C35DA" w:rsidP="00BB6E4E">
            <w:pPr>
              <w:rPr>
                <w:color w:val="221F1F"/>
                <w:sz w:val="24"/>
                <w:szCs w:val="24"/>
                <w:shd w:val="clear" w:color="auto" w:fill="FFFFFF"/>
              </w:rPr>
            </w:pP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клавіш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- не менше 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104</w:t>
            </w:r>
          </w:p>
          <w:p w:rsidR="009C35DA" w:rsidRPr="0011112E" w:rsidRDefault="009C35DA" w:rsidP="00BB6E4E">
            <w:pPr>
              <w:rPr>
                <w:color w:val="221F1F"/>
                <w:sz w:val="24"/>
                <w:szCs w:val="24"/>
                <w:shd w:val="clear" w:color="auto" w:fill="FFFFFF"/>
              </w:rPr>
            </w:pP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вологостійкість</w:t>
            </w:r>
            <w:proofErr w:type="spellEnd"/>
          </w:p>
          <w:p w:rsidR="009C35DA" w:rsidRPr="0011112E" w:rsidRDefault="009C35DA" w:rsidP="00BB6E4E">
            <w:pPr>
              <w:ind w:right="-108"/>
              <w:rPr>
                <w:color w:val="221F1F"/>
                <w:sz w:val="24"/>
                <w:szCs w:val="24"/>
                <w:shd w:val="clear" w:color="auto" w:fill="FFFFFF"/>
              </w:rPr>
            </w:pP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Довжина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 шнура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- не менше </w:t>
            </w:r>
            <w:r>
              <w:rPr>
                <w:color w:val="221F1F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5 м</w:t>
            </w:r>
          </w:p>
          <w:p w:rsidR="009C35DA" w:rsidRPr="0011112E" w:rsidRDefault="009C35DA" w:rsidP="00BB6E4E">
            <w:pPr>
              <w:ind w:right="-108"/>
              <w:rPr>
                <w:color w:val="221F1F"/>
                <w:sz w:val="24"/>
                <w:szCs w:val="24"/>
                <w:shd w:val="clear" w:color="auto" w:fill="FFFFFF"/>
              </w:rPr>
            </w:pPr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Тип сенсора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миші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оптичний</w:t>
            </w:r>
            <w:proofErr w:type="spellEnd"/>
          </w:p>
          <w:p w:rsidR="009C35DA" w:rsidRPr="0011112E" w:rsidRDefault="009C35DA" w:rsidP="00BB6E4E">
            <w:pPr>
              <w:ind w:right="-108"/>
              <w:rPr>
                <w:color w:val="221F1F"/>
                <w:sz w:val="24"/>
                <w:szCs w:val="24"/>
                <w:shd w:val="clear" w:color="auto" w:fill="FFFFFF"/>
              </w:rPr>
            </w:pP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Роздільна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здатність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)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– не ме</w:t>
            </w:r>
            <w:r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>ше 2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000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dpi</w:t>
            </w:r>
            <w:proofErr w:type="spellEnd"/>
          </w:p>
          <w:p w:rsidR="009C35DA" w:rsidRPr="0011112E" w:rsidRDefault="009C35DA" w:rsidP="00BB6E4E">
            <w:pPr>
              <w:ind w:right="-108"/>
              <w:rPr>
                <w:color w:val="221F1F"/>
                <w:sz w:val="24"/>
                <w:szCs w:val="24"/>
                <w:shd w:val="clear" w:color="auto" w:fill="FFFFFF"/>
              </w:rPr>
            </w:pP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 кнопок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- не менше 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3</w:t>
            </w:r>
          </w:p>
          <w:p w:rsidR="009C35DA" w:rsidRPr="0011112E" w:rsidRDefault="009C35DA" w:rsidP="00BB6E4E">
            <w:pPr>
              <w:ind w:right="-108"/>
              <w:rPr>
                <w:color w:val="221F1F"/>
                <w:sz w:val="24"/>
                <w:szCs w:val="24"/>
                <w:shd w:val="clear" w:color="auto" w:fill="FFFFFF"/>
              </w:rPr>
            </w:pP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коліс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 прокрутки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- не менше </w:t>
            </w:r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1</w:t>
            </w:r>
          </w:p>
          <w:p w:rsidR="009C35DA" w:rsidRPr="0011112E" w:rsidRDefault="009C35DA" w:rsidP="00BB6E4E">
            <w:pPr>
              <w:ind w:right="-108"/>
              <w:rPr>
                <w:color w:val="221F1F"/>
                <w:sz w:val="24"/>
                <w:szCs w:val="24"/>
                <w:shd w:val="clear" w:color="auto" w:fill="FFFFFF"/>
              </w:rPr>
            </w:pP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З'єднання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: 2,4 Гц</w:t>
            </w:r>
          </w:p>
          <w:p w:rsidR="009C35DA" w:rsidRPr="0011112E" w:rsidRDefault="009C35DA" w:rsidP="00BB6E4E">
            <w:pPr>
              <w:ind w:right="-108"/>
              <w:rPr>
                <w:color w:val="221F1F"/>
                <w:sz w:val="24"/>
                <w:szCs w:val="24"/>
                <w:shd w:val="clear" w:color="auto" w:fill="FFFFFF"/>
              </w:rPr>
            </w:pP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Робочий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діапазон</w:t>
            </w:r>
            <w:proofErr w:type="spellEnd"/>
            <w:r w:rsidRPr="0011112E">
              <w:rPr>
                <w:color w:val="221F1F"/>
                <w:sz w:val="24"/>
                <w:szCs w:val="24"/>
                <w:shd w:val="clear" w:color="auto" w:fill="FFFFFF"/>
              </w:rPr>
              <w:t>: 10-15 м</w:t>
            </w:r>
          </w:p>
        </w:tc>
        <w:tc>
          <w:tcPr>
            <w:tcW w:w="694" w:type="pct"/>
          </w:tcPr>
          <w:p w:rsidR="009C35DA" w:rsidRPr="0011112E" w:rsidRDefault="009C35DA" w:rsidP="00BB6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112E">
              <w:rPr>
                <w:b/>
                <w:sz w:val="24"/>
                <w:szCs w:val="24"/>
                <w:lang w:val="uk-UA"/>
              </w:rPr>
              <w:lastRenderedPageBreak/>
              <w:t>30</w:t>
            </w:r>
          </w:p>
        </w:tc>
      </w:tr>
    </w:tbl>
    <w:p w:rsidR="009C35DA" w:rsidRDefault="009C35DA" w:rsidP="009C35DA">
      <w:pPr>
        <w:tabs>
          <w:tab w:val="left" w:pos="1276"/>
        </w:tabs>
        <w:ind w:firstLine="567"/>
        <w:jc w:val="both"/>
        <w:rPr>
          <w:noProof/>
        </w:rPr>
      </w:pPr>
    </w:p>
    <w:p w:rsidR="009C35DA" w:rsidRPr="0011112E" w:rsidRDefault="009C35DA" w:rsidP="009C35DA">
      <w:pPr>
        <w:ind w:firstLine="567"/>
        <w:jc w:val="both"/>
        <w:rPr>
          <w:b/>
          <w:i/>
          <w:sz w:val="24"/>
          <w:szCs w:val="24"/>
          <w:u w:val="single"/>
          <w:lang w:val="uk-UA"/>
        </w:rPr>
      </w:pPr>
      <w:r w:rsidRPr="0011112E">
        <w:rPr>
          <w:b/>
          <w:i/>
          <w:sz w:val="24"/>
          <w:szCs w:val="24"/>
          <w:u w:val="single"/>
          <w:lang w:val="uk-UA"/>
        </w:rPr>
        <w:t>Загальні документи:</w:t>
      </w:r>
    </w:p>
    <w:p w:rsidR="009C35DA" w:rsidRPr="0011112E" w:rsidRDefault="009C35DA" w:rsidP="009C35DA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:rsidR="009C35DA" w:rsidRPr="0011112E" w:rsidRDefault="009C35DA" w:rsidP="009C35DA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 xml:space="preserve">2. Гарантійний лист про те, що всі основні  компоненти  товару будуть оригінальними, заміна компонентів на не неоригінальні забороняється. </w:t>
      </w:r>
    </w:p>
    <w:p w:rsidR="009C35DA" w:rsidRPr="0011112E" w:rsidRDefault="009C35DA" w:rsidP="009C35DA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які передбачають застосування заходів із захисту довкілля.</w:t>
      </w:r>
    </w:p>
    <w:p w:rsidR="009C35DA" w:rsidRPr="0011112E" w:rsidRDefault="009C35DA" w:rsidP="009C35DA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 xml:space="preserve">4. Гарантійний лист про те, що всі транспортні послуги та інші витрати (пакування, доставка, встановлення, введення в експлуатацію , підключення та </w:t>
      </w:r>
      <w:r w:rsidRPr="0011112E">
        <w:rPr>
          <w:rFonts w:eastAsia="Calibri"/>
          <w:sz w:val="24"/>
          <w:szCs w:val="24"/>
          <w:lang w:val="uk-UA"/>
        </w:rPr>
        <w:t>навчання користуванням обладнання</w:t>
      </w:r>
      <w:r w:rsidRPr="0011112E">
        <w:rPr>
          <w:noProof/>
          <w:sz w:val="24"/>
          <w:szCs w:val="24"/>
          <w:lang w:val="uk-UA"/>
        </w:rPr>
        <w:t xml:space="preserve">) будуть здійснюватися за рахунок Учасника. </w:t>
      </w:r>
    </w:p>
    <w:p w:rsidR="009C35DA" w:rsidRPr="0011112E" w:rsidRDefault="009C35DA" w:rsidP="009C35DA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>5. Учасник повинен надати порівняльну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</w:t>
      </w:r>
      <w:r>
        <w:rPr>
          <w:noProof/>
          <w:sz w:val="24"/>
          <w:szCs w:val="24"/>
          <w:lang w:val="uk-UA"/>
        </w:rPr>
        <w:t xml:space="preserve"> </w:t>
      </w:r>
      <w:r w:rsidRPr="0011112E">
        <w:rPr>
          <w:noProof/>
          <w:sz w:val="24"/>
          <w:szCs w:val="24"/>
          <w:lang w:val="uk-UA"/>
        </w:rPr>
        <w:t>для перевірки відповідності технічних характеристик запропонованого Учасником обладнання.</w:t>
      </w:r>
    </w:p>
    <w:p w:rsidR="009C35DA" w:rsidRDefault="009C35DA" w:rsidP="009C35D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11112E">
        <w:rPr>
          <w:noProof/>
          <w:sz w:val="24"/>
          <w:szCs w:val="24"/>
          <w:lang w:val="uk-UA"/>
        </w:rPr>
        <w:t xml:space="preserve">6. </w:t>
      </w:r>
      <w:proofErr w:type="spellStart"/>
      <w:r w:rsidRPr="0011112E">
        <w:rPr>
          <w:sz w:val="24"/>
          <w:szCs w:val="24"/>
        </w:rPr>
        <w:t>Учасник</w:t>
      </w:r>
      <w:proofErr w:type="spellEnd"/>
      <w:r w:rsidRPr="0011112E">
        <w:rPr>
          <w:sz w:val="24"/>
          <w:szCs w:val="24"/>
        </w:rPr>
        <w:t xml:space="preserve"> повинен </w:t>
      </w:r>
      <w:proofErr w:type="spellStart"/>
      <w:r w:rsidRPr="0011112E">
        <w:rPr>
          <w:sz w:val="24"/>
          <w:szCs w:val="24"/>
        </w:rPr>
        <w:t>мати</w:t>
      </w:r>
      <w:proofErr w:type="spellEnd"/>
      <w:r w:rsidRPr="0011112E">
        <w:rPr>
          <w:sz w:val="24"/>
          <w:szCs w:val="24"/>
        </w:rPr>
        <w:t xml:space="preserve"> в </w:t>
      </w:r>
      <w:proofErr w:type="spellStart"/>
      <w:r w:rsidRPr="0011112E">
        <w:rPr>
          <w:sz w:val="24"/>
          <w:szCs w:val="24"/>
        </w:rPr>
        <w:t>наявності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сервісний</w:t>
      </w:r>
      <w:proofErr w:type="spellEnd"/>
      <w:r w:rsidRPr="0011112E">
        <w:rPr>
          <w:sz w:val="24"/>
          <w:szCs w:val="24"/>
        </w:rPr>
        <w:t xml:space="preserve"> центр, </w:t>
      </w:r>
      <w:proofErr w:type="spellStart"/>
      <w:r w:rsidRPr="0011112E">
        <w:rPr>
          <w:sz w:val="24"/>
          <w:szCs w:val="24"/>
        </w:rPr>
        <w:t>розташований</w:t>
      </w:r>
      <w:proofErr w:type="spellEnd"/>
      <w:r w:rsidRPr="0011112E">
        <w:rPr>
          <w:sz w:val="24"/>
          <w:szCs w:val="24"/>
        </w:rPr>
        <w:t xml:space="preserve"> у </w:t>
      </w:r>
      <w:proofErr w:type="spellStart"/>
      <w:r w:rsidRPr="0011112E">
        <w:rPr>
          <w:sz w:val="24"/>
          <w:szCs w:val="24"/>
        </w:rPr>
        <w:t>Сумській</w:t>
      </w:r>
      <w:proofErr w:type="spellEnd"/>
      <w:r w:rsidRPr="0011112E">
        <w:rPr>
          <w:sz w:val="24"/>
          <w:szCs w:val="24"/>
        </w:rPr>
        <w:t xml:space="preserve"> області, </w:t>
      </w:r>
      <w:proofErr w:type="spellStart"/>
      <w:r w:rsidRPr="0011112E">
        <w:rPr>
          <w:sz w:val="24"/>
          <w:szCs w:val="24"/>
        </w:rPr>
        <w:t>який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забезпечить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гарантійну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підтримку</w:t>
      </w:r>
      <w:proofErr w:type="spellEnd"/>
      <w:r w:rsidRPr="0011112E">
        <w:rPr>
          <w:sz w:val="24"/>
          <w:szCs w:val="24"/>
        </w:rPr>
        <w:t xml:space="preserve"> та </w:t>
      </w:r>
      <w:proofErr w:type="spellStart"/>
      <w:r w:rsidRPr="0011112E">
        <w:rPr>
          <w:sz w:val="24"/>
          <w:szCs w:val="24"/>
        </w:rPr>
        <w:t>обслуговування</w:t>
      </w:r>
      <w:proofErr w:type="spellEnd"/>
      <w:r w:rsidRPr="0011112E">
        <w:rPr>
          <w:sz w:val="24"/>
          <w:szCs w:val="24"/>
        </w:rPr>
        <w:t xml:space="preserve"> (ремонт) Товару </w:t>
      </w:r>
      <w:proofErr w:type="spellStart"/>
      <w:r w:rsidRPr="0011112E">
        <w:rPr>
          <w:sz w:val="24"/>
          <w:szCs w:val="24"/>
        </w:rPr>
        <w:t>протягом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визначеного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гарантійного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терміну</w:t>
      </w:r>
      <w:proofErr w:type="spellEnd"/>
      <w:r w:rsidRPr="0011112E">
        <w:rPr>
          <w:sz w:val="24"/>
          <w:szCs w:val="24"/>
        </w:rPr>
        <w:t xml:space="preserve">. Для </w:t>
      </w:r>
      <w:proofErr w:type="spellStart"/>
      <w:r w:rsidRPr="0011112E">
        <w:rPr>
          <w:sz w:val="24"/>
          <w:szCs w:val="24"/>
        </w:rPr>
        <w:t>підтвердження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наявності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сервісного</w:t>
      </w:r>
      <w:proofErr w:type="spellEnd"/>
      <w:r w:rsidRPr="0011112E">
        <w:rPr>
          <w:sz w:val="24"/>
          <w:szCs w:val="24"/>
        </w:rPr>
        <w:t xml:space="preserve"> центру, </w:t>
      </w:r>
      <w:proofErr w:type="spellStart"/>
      <w:r w:rsidRPr="0011112E">
        <w:rPr>
          <w:sz w:val="24"/>
          <w:szCs w:val="24"/>
        </w:rPr>
        <w:t>Учасник</w:t>
      </w:r>
      <w:proofErr w:type="spellEnd"/>
      <w:r w:rsidRPr="0011112E">
        <w:rPr>
          <w:sz w:val="24"/>
          <w:szCs w:val="24"/>
        </w:rPr>
        <w:t xml:space="preserve"> повинен </w:t>
      </w:r>
      <w:proofErr w:type="spellStart"/>
      <w:r w:rsidRPr="0011112E">
        <w:rPr>
          <w:sz w:val="24"/>
          <w:szCs w:val="24"/>
        </w:rPr>
        <w:t>надати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документи</w:t>
      </w:r>
      <w:proofErr w:type="spellEnd"/>
      <w:r w:rsidRPr="0011112E">
        <w:rPr>
          <w:sz w:val="24"/>
          <w:szCs w:val="24"/>
        </w:rPr>
        <w:t xml:space="preserve">, </w:t>
      </w:r>
      <w:proofErr w:type="spellStart"/>
      <w:r w:rsidRPr="0011112E">
        <w:rPr>
          <w:sz w:val="24"/>
          <w:szCs w:val="24"/>
        </w:rPr>
        <w:t>які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підтверджують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наявність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приміщення</w:t>
      </w:r>
      <w:proofErr w:type="spellEnd"/>
      <w:r w:rsidRPr="0011112E">
        <w:rPr>
          <w:sz w:val="24"/>
          <w:szCs w:val="24"/>
        </w:rPr>
        <w:t xml:space="preserve"> (</w:t>
      </w:r>
      <w:proofErr w:type="spellStart"/>
      <w:r w:rsidRPr="0011112E">
        <w:rPr>
          <w:sz w:val="24"/>
          <w:szCs w:val="24"/>
        </w:rPr>
        <w:t>сервісного</w:t>
      </w:r>
      <w:proofErr w:type="spellEnd"/>
      <w:r w:rsidRPr="0011112E">
        <w:rPr>
          <w:sz w:val="24"/>
          <w:szCs w:val="24"/>
        </w:rPr>
        <w:t xml:space="preserve"> центру), </w:t>
      </w:r>
      <w:proofErr w:type="spellStart"/>
      <w:r w:rsidRPr="0011112E">
        <w:rPr>
          <w:sz w:val="24"/>
          <w:szCs w:val="24"/>
        </w:rPr>
        <w:t>розташованого</w:t>
      </w:r>
      <w:proofErr w:type="spellEnd"/>
      <w:r w:rsidRPr="0011112E">
        <w:rPr>
          <w:sz w:val="24"/>
          <w:szCs w:val="24"/>
        </w:rPr>
        <w:t xml:space="preserve"> в </w:t>
      </w:r>
      <w:proofErr w:type="spellStart"/>
      <w:r w:rsidRPr="0011112E">
        <w:rPr>
          <w:sz w:val="24"/>
          <w:szCs w:val="24"/>
        </w:rPr>
        <w:t>Сумській</w:t>
      </w:r>
      <w:proofErr w:type="spellEnd"/>
      <w:r w:rsidRPr="0011112E">
        <w:rPr>
          <w:sz w:val="24"/>
          <w:szCs w:val="24"/>
        </w:rPr>
        <w:t xml:space="preserve"> області. </w:t>
      </w:r>
      <w:proofErr w:type="spellStart"/>
      <w:r w:rsidRPr="0011112E">
        <w:rPr>
          <w:sz w:val="24"/>
          <w:szCs w:val="24"/>
        </w:rPr>
        <w:t>Також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учасник</w:t>
      </w:r>
      <w:proofErr w:type="spellEnd"/>
      <w:r w:rsidRPr="0011112E">
        <w:rPr>
          <w:sz w:val="24"/>
          <w:szCs w:val="24"/>
        </w:rPr>
        <w:t xml:space="preserve"> в </w:t>
      </w:r>
      <w:proofErr w:type="spellStart"/>
      <w:r w:rsidRPr="0011112E">
        <w:rPr>
          <w:sz w:val="24"/>
          <w:szCs w:val="24"/>
        </w:rPr>
        <w:t>складі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тендерної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пропозиції</w:t>
      </w:r>
      <w:proofErr w:type="spellEnd"/>
      <w:r w:rsidRPr="0011112E">
        <w:rPr>
          <w:sz w:val="24"/>
          <w:szCs w:val="24"/>
        </w:rPr>
        <w:t xml:space="preserve"> повинен </w:t>
      </w:r>
      <w:proofErr w:type="spellStart"/>
      <w:r w:rsidRPr="0011112E">
        <w:rPr>
          <w:sz w:val="24"/>
          <w:szCs w:val="24"/>
        </w:rPr>
        <w:t>надати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довідку</w:t>
      </w:r>
      <w:proofErr w:type="spellEnd"/>
      <w:r w:rsidRPr="0011112E">
        <w:rPr>
          <w:sz w:val="24"/>
          <w:szCs w:val="24"/>
        </w:rPr>
        <w:t xml:space="preserve"> з </w:t>
      </w:r>
      <w:proofErr w:type="spellStart"/>
      <w:r w:rsidRPr="0011112E">
        <w:rPr>
          <w:sz w:val="24"/>
          <w:szCs w:val="24"/>
        </w:rPr>
        <w:t>посиланням</w:t>
      </w:r>
      <w:proofErr w:type="spellEnd"/>
      <w:r w:rsidRPr="0011112E">
        <w:rPr>
          <w:sz w:val="24"/>
          <w:szCs w:val="24"/>
        </w:rPr>
        <w:t xml:space="preserve"> на сайт, де </w:t>
      </w:r>
      <w:proofErr w:type="spellStart"/>
      <w:r w:rsidRPr="0011112E">
        <w:rPr>
          <w:sz w:val="24"/>
          <w:szCs w:val="24"/>
        </w:rPr>
        <w:t>зазначено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контактну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інформацію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його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сервісного</w:t>
      </w:r>
      <w:proofErr w:type="spellEnd"/>
      <w:r w:rsidRPr="0011112E">
        <w:rPr>
          <w:sz w:val="24"/>
          <w:szCs w:val="24"/>
        </w:rPr>
        <w:t xml:space="preserve"> центру. </w:t>
      </w:r>
      <w:proofErr w:type="spellStart"/>
      <w:r w:rsidRPr="0011112E">
        <w:rPr>
          <w:sz w:val="24"/>
          <w:szCs w:val="24"/>
        </w:rPr>
        <w:t>Сервісний</w:t>
      </w:r>
      <w:proofErr w:type="spellEnd"/>
      <w:r w:rsidRPr="0011112E">
        <w:rPr>
          <w:sz w:val="24"/>
          <w:szCs w:val="24"/>
        </w:rPr>
        <w:t xml:space="preserve"> центр </w:t>
      </w:r>
      <w:proofErr w:type="spellStart"/>
      <w:r w:rsidRPr="0011112E">
        <w:rPr>
          <w:sz w:val="24"/>
          <w:szCs w:val="24"/>
        </w:rPr>
        <w:t>учасника</w:t>
      </w:r>
      <w:proofErr w:type="spellEnd"/>
      <w:r w:rsidRPr="0011112E">
        <w:rPr>
          <w:sz w:val="24"/>
          <w:szCs w:val="24"/>
        </w:rPr>
        <w:t xml:space="preserve"> повинен бути </w:t>
      </w:r>
      <w:proofErr w:type="spellStart"/>
      <w:r w:rsidRPr="0011112E">
        <w:rPr>
          <w:sz w:val="24"/>
          <w:szCs w:val="24"/>
        </w:rPr>
        <w:t>сертифікованим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відповідно</w:t>
      </w:r>
      <w:proofErr w:type="spellEnd"/>
      <w:r w:rsidRPr="0011112E">
        <w:rPr>
          <w:sz w:val="24"/>
          <w:szCs w:val="24"/>
        </w:rPr>
        <w:t xml:space="preserve"> до </w:t>
      </w:r>
      <w:proofErr w:type="spellStart"/>
      <w:r w:rsidRPr="0011112E">
        <w:rPr>
          <w:sz w:val="24"/>
          <w:szCs w:val="24"/>
        </w:rPr>
        <w:t>всіх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вітчизняних</w:t>
      </w:r>
      <w:proofErr w:type="spellEnd"/>
      <w:r w:rsidRPr="0011112E">
        <w:rPr>
          <w:sz w:val="24"/>
          <w:szCs w:val="24"/>
        </w:rPr>
        <w:t xml:space="preserve"> та </w:t>
      </w:r>
      <w:proofErr w:type="spellStart"/>
      <w:r w:rsidRPr="0011112E">
        <w:rPr>
          <w:sz w:val="24"/>
          <w:szCs w:val="24"/>
        </w:rPr>
        <w:t>міжнародних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вимог</w:t>
      </w:r>
      <w:proofErr w:type="spellEnd"/>
      <w:r w:rsidRPr="0011112E">
        <w:rPr>
          <w:sz w:val="24"/>
          <w:szCs w:val="24"/>
        </w:rPr>
        <w:t xml:space="preserve"> і </w:t>
      </w:r>
      <w:proofErr w:type="spellStart"/>
      <w:r w:rsidRPr="0011112E">
        <w:rPr>
          <w:sz w:val="24"/>
          <w:szCs w:val="24"/>
        </w:rPr>
        <w:t>стандартів</w:t>
      </w:r>
      <w:proofErr w:type="spellEnd"/>
      <w:r w:rsidRPr="0011112E">
        <w:rPr>
          <w:sz w:val="24"/>
          <w:szCs w:val="24"/>
        </w:rPr>
        <w:t xml:space="preserve">, </w:t>
      </w:r>
      <w:proofErr w:type="spellStart"/>
      <w:r w:rsidRPr="0011112E">
        <w:rPr>
          <w:sz w:val="24"/>
          <w:szCs w:val="24"/>
        </w:rPr>
        <w:t>що</w:t>
      </w:r>
      <w:proofErr w:type="spellEnd"/>
      <w:r w:rsidRPr="0011112E">
        <w:rPr>
          <w:sz w:val="24"/>
          <w:szCs w:val="24"/>
        </w:rPr>
        <w:t xml:space="preserve"> повинно бути </w:t>
      </w:r>
      <w:proofErr w:type="spellStart"/>
      <w:r w:rsidRPr="0011112E">
        <w:rPr>
          <w:sz w:val="24"/>
          <w:szCs w:val="24"/>
        </w:rPr>
        <w:t>підтверджено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сертифікатами</w:t>
      </w:r>
      <w:proofErr w:type="spellEnd"/>
      <w:r w:rsidRPr="0011112E">
        <w:rPr>
          <w:sz w:val="24"/>
          <w:szCs w:val="24"/>
        </w:rPr>
        <w:t xml:space="preserve"> ISO 9001:2015 «Система управління </w:t>
      </w:r>
      <w:proofErr w:type="spellStart"/>
      <w:r w:rsidRPr="0011112E">
        <w:rPr>
          <w:sz w:val="24"/>
          <w:szCs w:val="24"/>
        </w:rPr>
        <w:t>якістю</w:t>
      </w:r>
      <w:proofErr w:type="spellEnd"/>
      <w:r w:rsidRPr="0011112E">
        <w:rPr>
          <w:sz w:val="24"/>
          <w:szCs w:val="24"/>
        </w:rPr>
        <w:t>»</w:t>
      </w:r>
      <w:r w:rsidRPr="0011112E">
        <w:rPr>
          <w:sz w:val="24"/>
          <w:szCs w:val="24"/>
          <w:lang w:val="uk-UA"/>
        </w:rPr>
        <w:t>,</w:t>
      </w:r>
      <w:r w:rsidRPr="0011112E">
        <w:rPr>
          <w:sz w:val="24"/>
          <w:szCs w:val="24"/>
        </w:rPr>
        <w:t xml:space="preserve"> ISO 14001:2015 «Система </w:t>
      </w:r>
      <w:proofErr w:type="spellStart"/>
      <w:r w:rsidRPr="0011112E">
        <w:rPr>
          <w:sz w:val="24"/>
          <w:szCs w:val="24"/>
        </w:rPr>
        <w:t>екологічного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керування</w:t>
      </w:r>
      <w:proofErr w:type="spellEnd"/>
      <w:r w:rsidRPr="0011112E">
        <w:rPr>
          <w:sz w:val="24"/>
          <w:szCs w:val="24"/>
        </w:rPr>
        <w:t xml:space="preserve">» </w:t>
      </w:r>
      <w:r w:rsidRPr="0011112E">
        <w:rPr>
          <w:sz w:val="24"/>
          <w:szCs w:val="24"/>
          <w:lang w:val="uk-UA"/>
        </w:rPr>
        <w:t xml:space="preserve">та </w:t>
      </w:r>
      <w:r w:rsidRPr="0011112E">
        <w:rPr>
          <w:sz w:val="24"/>
          <w:szCs w:val="24"/>
        </w:rPr>
        <w:t xml:space="preserve">ISO </w:t>
      </w:r>
      <w:r w:rsidRPr="0011112E">
        <w:rPr>
          <w:sz w:val="24"/>
          <w:szCs w:val="24"/>
          <w:lang w:val="uk-UA"/>
        </w:rPr>
        <w:t>45001</w:t>
      </w:r>
      <w:r w:rsidRPr="0011112E">
        <w:rPr>
          <w:sz w:val="24"/>
          <w:szCs w:val="24"/>
        </w:rPr>
        <w:t>:201</w:t>
      </w:r>
      <w:r w:rsidRPr="0011112E">
        <w:rPr>
          <w:sz w:val="24"/>
          <w:szCs w:val="24"/>
          <w:lang w:val="uk-UA"/>
        </w:rPr>
        <w:t>8</w:t>
      </w:r>
      <w:r w:rsidRPr="0011112E">
        <w:rPr>
          <w:sz w:val="24"/>
          <w:szCs w:val="24"/>
        </w:rPr>
        <w:t xml:space="preserve"> «Систем</w:t>
      </w:r>
      <w:r w:rsidRPr="0011112E">
        <w:rPr>
          <w:sz w:val="24"/>
          <w:szCs w:val="24"/>
          <w:lang w:val="uk-UA"/>
        </w:rPr>
        <w:t>и менеджменту охорони здоров`я та безпеки праці. Вимоги та настанови щодо застосування»</w:t>
      </w:r>
      <w:r w:rsidRPr="0011112E">
        <w:rPr>
          <w:sz w:val="24"/>
          <w:szCs w:val="24"/>
        </w:rPr>
        <w:t xml:space="preserve">» на «ремонт та </w:t>
      </w:r>
      <w:proofErr w:type="spellStart"/>
      <w:r w:rsidRPr="0011112E">
        <w:rPr>
          <w:sz w:val="24"/>
          <w:szCs w:val="24"/>
        </w:rPr>
        <w:t>технічне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обслуговування</w:t>
      </w:r>
      <w:proofErr w:type="spellEnd"/>
      <w:r w:rsidRPr="0011112E">
        <w:rPr>
          <w:sz w:val="24"/>
          <w:szCs w:val="24"/>
        </w:rPr>
        <w:t>»</w:t>
      </w:r>
      <w:r w:rsidRPr="0011112E">
        <w:rPr>
          <w:sz w:val="24"/>
          <w:szCs w:val="24"/>
          <w:lang w:val="uk-UA"/>
        </w:rPr>
        <w:t xml:space="preserve">, </w:t>
      </w:r>
      <w:r w:rsidRPr="0011112E">
        <w:rPr>
          <w:sz w:val="24"/>
          <w:szCs w:val="24"/>
        </w:rPr>
        <w:t xml:space="preserve"> (</w:t>
      </w:r>
      <w:proofErr w:type="spellStart"/>
      <w:r w:rsidRPr="0011112E">
        <w:rPr>
          <w:sz w:val="24"/>
          <w:szCs w:val="24"/>
        </w:rPr>
        <w:t>надати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копії</w:t>
      </w:r>
      <w:proofErr w:type="spellEnd"/>
      <w:r w:rsidRPr="0011112E">
        <w:rPr>
          <w:sz w:val="24"/>
          <w:szCs w:val="24"/>
        </w:rPr>
        <w:t xml:space="preserve"> </w:t>
      </w:r>
      <w:proofErr w:type="spellStart"/>
      <w:r w:rsidRPr="0011112E">
        <w:rPr>
          <w:sz w:val="24"/>
          <w:szCs w:val="24"/>
        </w:rPr>
        <w:t>сертифікатів</w:t>
      </w:r>
      <w:proofErr w:type="spellEnd"/>
      <w:r w:rsidRPr="0011112E">
        <w:rPr>
          <w:sz w:val="24"/>
          <w:szCs w:val="24"/>
        </w:rPr>
        <w:t>).</w:t>
      </w:r>
    </w:p>
    <w:p w:rsidR="009C35DA" w:rsidRPr="0011112E" w:rsidRDefault="009C35DA" w:rsidP="009C35DA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>7. Гарантійний лист про те, що поставка товару буде здійснена в день підписання договору.</w:t>
      </w:r>
    </w:p>
    <w:p w:rsidR="009C35DA" w:rsidRPr="0011112E" w:rsidRDefault="009C35DA" w:rsidP="009C35DA">
      <w:pPr>
        <w:tabs>
          <w:tab w:val="left" w:pos="1276"/>
        </w:tabs>
        <w:jc w:val="both"/>
        <w:rPr>
          <w:noProof/>
          <w:sz w:val="24"/>
          <w:szCs w:val="24"/>
        </w:rPr>
      </w:pPr>
    </w:p>
    <w:p w:rsidR="009C35DA" w:rsidRPr="0011112E" w:rsidRDefault="009C35DA" w:rsidP="009C35DA">
      <w:pPr>
        <w:tabs>
          <w:tab w:val="left" w:pos="1276"/>
        </w:tabs>
        <w:jc w:val="both"/>
        <w:rPr>
          <w:b/>
          <w:i/>
          <w:noProof/>
          <w:sz w:val="24"/>
          <w:szCs w:val="24"/>
          <w:u w:val="single"/>
        </w:rPr>
      </w:pPr>
      <w:r w:rsidRPr="0011112E">
        <w:rPr>
          <w:b/>
          <w:i/>
          <w:noProof/>
          <w:sz w:val="24"/>
          <w:szCs w:val="24"/>
          <w:u w:val="single"/>
        </w:rPr>
        <w:t xml:space="preserve">Для </w:t>
      </w:r>
      <w:r w:rsidRPr="0011112E">
        <w:rPr>
          <w:b/>
          <w:i/>
          <w:noProof/>
          <w:sz w:val="24"/>
          <w:szCs w:val="24"/>
          <w:u w:val="single"/>
          <w:lang w:val="uk-UA"/>
        </w:rPr>
        <w:t>ноутбуків</w:t>
      </w:r>
      <w:r w:rsidRPr="0011112E">
        <w:rPr>
          <w:b/>
          <w:i/>
          <w:noProof/>
          <w:sz w:val="24"/>
          <w:szCs w:val="24"/>
          <w:u w:val="single"/>
        </w:rPr>
        <w:t>:</w:t>
      </w:r>
    </w:p>
    <w:p w:rsidR="009C35DA" w:rsidRPr="0011112E" w:rsidRDefault="009C35DA" w:rsidP="009C35DA">
      <w:pPr>
        <w:numPr>
          <w:ilvl w:val="0"/>
          <w:numId w:val="1"/>
        </w:numPr>
        <w:tabs>
          <w:tab w:val="left" w:pos="1276"/>
        </w:tabs>
        <w:jc w:val="both"/>
        <w:rPr>
          <w:noProof/>
          <w:sz w:val="24"/>
          <w:szCs w:val="24"/>
        </w:rPr>
      </w:pPr>
      <w:r w:rsidRPr="0011112E">
        <w:rPr>
          <w:noProof/>
          <w:sz w:val="24"/>
          <w:szCs w:val="24"/>
        </w:rPr>
        <w:t>Висновок державної санітарно-епідеміологічної експертизи та/або декларацію відповідності, та/або сертифікат походження продукції, та/або технічний паспорт на виріб, декларацію про відповідність вимогам технічних регламентів, які підтверджують, якість та відповідність обладнання, чинні на момент подання пропозиції (скан-копії).</w:t>
      </w:r>
    </w:p>
    <w:p w:rsidR="009C35DA" w:rsidRPr="0011112E" w:rsidRDefault="009C35DA" w:rsidP="009C35DA">
      <w:pPr>
        <w:numPr>
          <w:ilvl w:val="0"/>
          <w:numId w:val="1"/>
        </w:numPr>
        <w:tabs>
          <w:tab w:val="left" w:pos="1276"/>
        </w:tabs>
        <w:jc w:val="both"/>
        <w:rPr>
          <w:noProof/>
          <w:sz w:val="24"/>
          <w:szCs w:val="24"/>
        </w:rPr>
      </w:pPr>
      <w:r w:rsidRPr="0011112E">
        <w:rPr>
          <w:noProof/>
          <w:sz w:val="24"/>
          <w:szCs w:val="24"/>
        </w:rPr>
        <w:t>Авторизаційний лист від виробника або офіційного представництва виробника в Україні запропонованого Учасником обладнання для даної закупівлі із зазначенням найменування замовника, номера тендеру в системі публічних закупівель, назви та юридичної адреси учасника, який підтверджує статус учасника як партнера виробника</w:t>
      </w:r>
      <w:r w:rsidRPr="0011112E">
        <w:rPr>
          <w:noProof/>
          <w:sz w:val="24"/>
          <w:szCs w:val="24"/>
          <w:lang w:val="uk-UA"/>
        </w:rPr>
        <w:t xml:space="preserve"> або офіційного предстаництва.</w:t>
      </w:r>
    </w:p>
    <w:p w:rsidR="009C35DA" w:rsidRPr="0011112E" w:rsidRDefault="009C35DA" w:rsidP="009C35DA">
      <w:pPr>
        <w:tabs>
          <w:tab w:val="left" w:pos="1276"/>
        </w:tabs>
        <w:jc w:val="both"/>
        <w:rPr>
          <w:b/>
          <w:i/>
          <w:noProof/>
          <w:sz w:val="24"/>
          <w:szCs w:val="24"/>
          <w:u w:val="single"/>
          <w:lang w:val="uk-UA"/>
        </w:rPr>
      </w:pPr>
      <w:r w:rsidRPr="0011112E">
        <w:rPr>
          <w:b/>
          <w:i/>
          <w:noProof/>
          <w:sz w:val="24"/>
          <w:szCs w:val="24"/>
          <w:u w:val="single"/>
          <w:lang w:val="uk-UA"/>
        </w:rPr>
        <w:t xml:space="preserve">Для </w:t>
      </w:r>
      <w:r>
        <w:rPr>
          <w:b/>
          <w:i/>
          <w:noProof/>
          <w:sz w:val="24"/>
          <w:szCs w:val="24"/>
          <w:u w:val="single"/>
          <w:lang w:val="uk-UA"/>
        </w:rPr>
        <w:t>о</w:t>
      </w:r>
      <w:r w:rsidRPr="0011112E">
        <w:rPr>
          <w:b/>
          <w:i/>
          <w:noProof/>
          <w:sz w:val="24"/>
          <w:szCs w:val="24"/>
          <w:u w:val="single"/>
          <w:lang w:val="uk-UA"/>
        </w:rPr>
        <w:t>птичн</w:t>
      </w:r>
      <w:r>
        <w:rPr>
          <w:b/>
          <w:i/>
          <w:noProof/>
          <w:sz w:val="24"/>
          <w:szCs w:val="24"/>
          <w:u w:val="single"/>
          <w:lang w:val="uk-UA"/>
        </w:rPr>
        <w:t>ого</w:t>
      </w:r>
      <w:r w:rsidRPr="0011112E">
        <w:rPr>
          <w:b/>
          <w:i/>
          <w:noProof/>
          <w:sz w:val="24"/>
          <w:szCs w:val="24"/>
          <w:u w:val="single"/>
          <w:lang w:val="uk-UA"/>
        </w:rPr>
        <w:t xml:space="preserve"> маніпулятор</w:t>
      </w:r>
      <w:r>
        <w:rPr>
          <w:b/>
          <w:i/>
          <w:noProof/>
          <w:sz w:val="24"/>
          <w:szCs w:val="24"/>
          <w:u w:val="single"/>
          <w:lang w:val="uk-UA"/>
        </w:rPr>
        <w:t>у</w:t>
      </w:r>
      <w:r w:rsidRPr="0011112E">
        <w:rPr>
          <w:b/>
          <w:i/>
          <w:noProof/>
          <w:sz w:val="24"/>
          <w:szCs w:val="24"/>
          <w:u w:val="single"/>
          <w:lang w:val="uk-UA"/>
        </w:rPr>
        <w:t xml:space="preserve"> «миша»:</w:t>
      </w:r>
    </w:p>
    <w:p w:rsidR="009C35DA" w:rsidRPr="0011112E" w:rsidRDefault="009C35DA" w:rsidP="009C35DA">
      <w:pPr>
        <w:numPr>
          <w:ilvl w:val="0"/>
          <w:numId w:val="1"/>
        </w:numPr>
        <w:tabs>
          <w:tab w:val="left" w:pos="1276"/>
        </w:tabs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lastRenderedPageBreak/>
        <w:t>Висновок державної санітарно-епідеміологічної експертизи та/або декларацію відповідності, та/або сертифікат походження продукції, та/або технічний паспорт на виріб, декларацію про відповідність вимогам технічних регламентів, які підтверджують, якість та відповідність обладнання, чинні на момент подання пропозиції (скан-копії).</w:t>
      </w:r>
    </w:p>
    <w:p w:rsidR="009C35DA" w:rsidRPr="0011112E" w:rsidRDefault="009C35DA" w:rsidP="009C35DA">
      <w:pPr>
        <w:numPr>
          <w:ilvl w:val="0"/>
          <w:numId w:val="1"/>
        </w:numPr>
        <w:tabs>
          <w:tab w:val="left" w:pos="1276"/>
        </w:tabs>
        <w:jc w:val="both"/>
        <w:rPr>
          <w:noProof/>
          <w:sz w:val="24"/>
          <w:szCs w:val="24"/>
          <w:lang w:val="uk-UA"/>
        </w:rPr>
      </w:pPr>
      <w:r w:rsidRPr="0011112E">
        <w:rPr>
          <w:noProof/>
          <w:sz w:val="24"/>
          <w:szCs w:val="24"/>
          <w:lang w:val="uk-UA"/>
        </w:rPr>
        <w:t xml:space="preserve">Авторизаційний лист від виробника або офіційного </w:t>
      </w:r>
      <w:r>
        <w:rPr>
          <w:noProof/>
          <w:sz w:val="24"/>
          <w:szCs w:val="24"/>
          <w:lang w:val="uk-UA"/>
        </w:rPr>
        <w:t>дистрибьютора</w:t>
      </w:r>
      <w:r w:rsidRPr="0011112E">
        <w:rPr>
          <w:noProof/>
          <w:sz w:val="24"/>
          <w:szCs w:val="24"/>
          <w:lang w:val="uk-UA"/>
        </w:rPr>
        <w:t xml:space="preserve"> виробника в Україні запропонованого Учасником обладнання для даної закупівлі із зазначенням найменування замовника, номера тендеру в системі публічних закупівель, дату формування документу та його вихідний номер, </w:t>
      </w:r>
      <w:r>
        <w:rPr>
          <w:noProof/>
          <w:sz w:val="24"/>
          <w:szCs w:val="24"/>
          <w:lang w:val="uk-UA"/>
        </w:rPr>
        <w:t>н</w:t>
      </w:r>
      <w:r w:rsidRPr="0011112E">
        <w:rPr>
          <w:noProof/>
          <w:sz w:val="24"/>
          <w:szCs w:val="24"/>
          <w:lang w:val="uk-UA"/>
        </w:rPr>
        <w:t>азви та юридичної адреси учасника, який підтверджує статус учасника як партнера виробника</w:t>
      </w:r>
      <w:r>
        <w:rPr>
          <w:noProof/>
          <w:sz w:val="24"/>
          <w:szCs w:val="24"/>
          <w:lang w:val="uk-UA"/>
        </w:rPr>
        <w:t>.</w:t>
      </w:r>
    </w:p>
    <w:p w:rsidR="009C35DA" w:rsidRPr="0011112E" w:rsidRDefault="009C35DA" w:rsidP="009C35DA">
      <w:pPr>
        <w:jc w:val="both"/>
        <w:rPr>
          <w:sz w:val="24"/>
          <w:szCs w:val="24"/>
          <w:lang w:val="uk-UA"/>
        </w:rPr>
      </w:pPr>
    </w:p>
    <w:p w:rsidR="009C35DA" w:rsidRDefault="009C35DA" w:rsidP="009C35DA">
      <w:pPr>
        <w:ind w:firstLine="567"/>
        <w:rPr>
          <w:sz w:val="24"/>
          <w:szCs w:val="24"/>
          <w:lang w:val="uk-UA"/>
        </w:rPr>
      </w:pPr>
      <w:r w:rsidRPr="0011112E">
        <w:rPr>
          <w:sz w:val="24"/>
          <w:szCs w:val="24"/>
          <w:lang w:val="uk-UA"/>
        </w:rPr>
        <w:t>* Замовник залишає за собою право звернутися до виробника або його офіційного дистриб’ютора в Україні задля підтвердження достовірності наданої інформації. В разі, якщо виробник товару або його офіційний дистриб’ютор в Україні не підтвердить достовірності наданої інформації, Замовник відхиляє дану пропозицію.</w:t>
      </w:r>
    </w:p>
    <w:p w:rsidR="009C35DA" w:rsidRPr="0011112E" w:rsidRDefault="009C35DA" w:rsidP="009C35DA">
      <w:pPr>
        <w:jc w:val="both"/>
        <w:rPr>
          <w:b/>
          <w:sz w:val="24"/>
          <w:szCs w:val="24"/>
          <w:lang w:val="uk-UA"/>
        </w:rPr>
      </w:pPr>
    </w:p>
    <w:p w:rsidR="009C35DA" w:rsidRPr="001747F7" w:rsidRDefault="009C35DA" w:rsidP="009C35DA">
      <w:pPr>
        <w:ind w:firstLine="567"/>
        <w:jc w:val="both"/>
        <w:rPr>
          <w:sz w:val="24"/>
          <w:szCs w:val="24"/>
          <w:lang w:val="uk-UA"/>
        </w:rPr>
      </w:pPr>
      <w:r w:rsidRPr="001747F7">
        <w:rPr>
          <w:b/>
          <w:sz w:val="24"/>
          <w:szCs w:val="24"/>
          <w:lang w:val="uk-UA"/>
        </w:rPr>
        <w:t>Товар не може бути виробництва російської федерації та Республіки Білорусь,</w:t>
      </w:r>
      <w:r w:rsidRPr="001747F7">
        <w:rPr>
          <w:sz w:val="24"/>
          <w:szCs w:val="24"/>
          <w:lang w:val="uk-UA"/>
        </w:rPr>
        <w:t xml:space="preserve"> а також</w:t>
      </w:r>
      <w:r>
        <w:rPr>
          <w:sz w:val="24"/>
          <w:szCs w:val="24"/>
          <w:lang w:val="uk-UA"/>
        </w:rPr>
        <w:t xml:space="preserve"> </w:t>
      </w:r>
      <w:r w:rsidRPr="001747F7">
        <w:rPr>
          <w:sz w:val="24"/>
          <w:szCs w:val="24"/>
          <w:lang w:val="uk-UA"/>
        </w:rPr>
        <w:t xml:space="preserve">відповідно до постанови КМУ від 12 жовтня 2022 р. № 1178 </w:t>
      </w:r>
      <w:r w:rsidRPr="001747F7">
        <w:rPr>
          <w:rFonts w:ascii="ProbaPro" w:hAnsi="ProbaPro"/>
          <w:color w:val="000000"/>
          <w:sz w:val="24"/>
          <w:szCs w:val="24"/>
          <w:shd w:val="clear" w:color="auto" w:fill="FFFFFF"/>
          <w:lang w:val="uk-UA"/>
        </w:rPr>
        <w:t xml:space="preserve">замовникам забороняється здійснювати публічні закупівлі товарів, робіт і послуг у юридичних осіб — 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</w:t>
      </w:r>
      <w:proofErr w:type="spellStart"/>
      <w:r w:rsidRPr="001747F7">
        <w:rPr>
          <w:rFonts w:ascii="ProbaPro" w:hAnsi="ProbaPro"/>
          <w:color w:val="000000"/>
          <w:sz w:val="24"/>
          <w:szCs w:val="24"/>
          <w:shd w:val="clear" w:color="auto" w:fill="FFFFFF"/>
          <w:lang w:val="uk-UA"/>
        </w:rPr>
        <w:t>бенефіціарними</w:t>
      </w:r>
      <w:proofErr w:type="spellEnd"/>
      <w:r w:rsidRPr="001747F7">
        <w:rPr>
          <w:rFonts w:ascii="ProbaPro" w:hAnsi="ProbaPro"/>
          <w:color w:val="000000"/>
          <w:sz w:val="24"/>
          <w:szCs w:val="24"/>
          <w:shd w:val="clear" w:color="auto" w:fill="FFFFFF"/>
          <w:lang w:val="uk-UA"/>
        </w:rPr>
        <w:t xml:space="preserve"> власниками (власниками) яких є резиденти Російської Федерації/Республіки Білорусь, та/або у фізичних осіб (фізичних осіб —підприємців) — резидентів Російської Федерації/Республіки Білорусь, а також публічні закупівлі в інших суб’єктів господарювання, що здійснюють продаж товарів, робіт і послуг походженням з Російської Федерації/Республіки Білорусь.</w:t>
      </w:r>
    </w:p>
    <w:p w:rsidR="009C35DA" w:rsidRPr="001747F7" w:rsidRDefault="009C35DA" w:rsidP="009C35DA">
      <w:pPr>
        <w:jc w:val="both"/>
        <w:rPr>
          <w:color w:val="000000"/>
          <w:sz w:val="24"/>
          <w:szCs w:val="24"/>
          <w:lang w:val="uk-UA"/>
        </w:rPr>
      </w:pPr>
    </w:p>
    <w:p w:rsidR="009C35DA" w:rsidRPr="0011112E" w:rsidRDefault="009C35DA" w:rsidP="009C35D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11112E">
        <w:rPr>
          <w:b/>
          <w:color w:val="000000"/>
          <w:sz w:val="24"/>
          <w:szCs w:val="24"/>
          <w:lang w:val="uk-UA"/>
        </w:rPr>
        <w:t>Примітка:</w:t>
      </w:r>
      <w:r w:rsidRPr="0011112E">
        <w:rPr>
          <w:color w:val="000000"/>
          <w:sz w:val="24"/>
          <w:szCs w:val="24"/>
          <w:lang w:val="uk-UA"/>
        </w:rPr>
        <w:t xml:space="preserve"> при відсутності хоча б одного із вищезазначених документів в складі пропозиції до дати початку аукціону, пропозиція вважається такою, що не відповідає технічним вимогам закупівлі.</w:t>
      </w:r>
    </w:p>
    <w:p w:rsidR="009C35DA" w:rsidRPr="0011112E" w:rsidRDefault="009C35DA" w:rsidP="009C35DA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9C35DA" w:rsidRPr="0011112E" w:rsidRDefault="009C35DA" w:rsidP="009C35DA">
      <w:pPr>
        <w:ind w:firstLine="567"/>
        <w:jc w:val="both"/>
        <w:rPr>
          <w:sz w:val="24"/>
          <w:szCs w:val="24"/>
          <w:lang w:val="uk-UA"/>
        </w:rPr>
      </w:pPr>
      <w:r w:rsidRPr="0011112E">
        <w:rPr>
          <w:b/>
          <w:sz w:val="24"/>
          <w:szCs w:val="24"/>
          <w:lang w:val="uk-UA"/>
        </w:rPr>
        <w:t xml:space="preserve">До уваги учасників: </w:t>
      </w:r>
      <w:r w:rsidRPr="0011112E">
        <w:rPr>
          <w:sz w:val="24"/>
          <w:szCs w:val="24"/>
          <w:lang w:val="uk-UA"/>
        </w:rPr>
        <w:t xml:space="preserve"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 </w:t>
      </w:r>
    </w:p>
    <w:p w:rsidR="009C35DA" w:rsidRPr="0053545F" w:rsidRDefault="009C35DA" w:rsidP="009C35DA">
      <w:pPr>
        <w:ind w:firstLine="567"/>
        <w:jc w:val="both"/>
        <w:rPr>
          <w:lang w:val="uk-UA"/>
        </w:rPr>
      </w:pPr>
      <w:r w:rsidRPr="0011112E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9C35DA" w:rsidRDefault="009C35DA">
      <w:pPr>
        <w:rPr>
          <w:lang w:val="uk-UA"/>
        </w:rPr>
      </w:pPr>
    </w:p>
    <w:p w:rsidR="009C35DA" w:rsidRDefault="009C35DA" w:rsidP="009C35DA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:rsidR="009C35DA" w:rsidRDefault="009C35DA" w:rsidP="009C35DA">
      <w:pPr>
        <w:rPr>
          <w:sz w:val="24"/>
          <w:szCs w:val="24"/>
          <w:lang w:val="uk-UA"/>
        </w:rPr>
      </w:pPr>
    </w:p>
    <w:p w:rsidR="009C35DA" w:rsidRPr="00DE5FA5" w:rsidRDefault="009C35DA" w:rsidP="009C35D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 начальника відділу інформаційних</w:t>
      </w:r>
    </w:p>
    <w:p w:rsidR="009C35DA" w:rsidRPr="00D27DCC" w:rsidRDefault="009C35DA" w:rsidP="009C35DA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Pr="00252337">
        <w:rPr>
          <w:b/>
          <w:sz w:val="24"/>
          <w:szCs w:val="24"/>
          <w:lang w:val="uk-UA"/>
        </w:rPr>
        <w:t xml:space="preserve">                         </w:t>
      </w:r>
      <w:r>
        <w:rPr>
          <w:b/>
          <w:sz w:val="24"/>
          <w:szCs w:val="24"/>
          <w:lang w:val="uk-UA"/>
        </w:rPr>
        <w:t xml:space="preserve">                              Ю</w:t>
      </w:r>
      <w:r w:rsidRPr="00252337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П.</w:t>
      </w:r>
      <w:r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Шерстюк</w:t>
      </w:r>
    </w:p>
    <w:p w:rsidR="009C35DA" w:rsidRPr="00665339" w:rsidRDefault="009C35DA" w:rsidP="009C35DA">
      <w:pPr>
        <w:rPr>
          <w:lang w:val="uk-UA"/>
        </w:rPr>
      </w:pPr>
    </w:p>
    <w:p w:rsidR="009C35DA" w:rsidRPr="00163CEF" w:rsidRDefault="009C35DA" w:rsidP="009C35DA">
      <w:pPr>
        <w:rPr>
          <w:lang w:val="uk-UA"/>
        </w:rPr>
      </w:pPr>
    </w:p>
    <w:p w:rsidR="009C35DA" w:rsidRPr="009C35DA" w:rsidRDefault="009C35DA">
      <w:pPr>
        <w:rPr>
          <w:lang w:val="uk-UA"/>
        </w:rPr>
      </w:pPr>
    </w:p>
    <w:sectPr w:rsidR="009C35DA" w:rsidRPr="009C35DA" w:rsidSect="00FB18A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39F7"/>
    <w:multiLevelType w:val="hybridMultilevel"/>
    <w:tmpl w:val="DFE25CCC"/>
    <w:lvl w:ilvl="0" w:tplc="C3B2067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A"/>
    <w:rsid w:val="001C0680"/>
    <w:rsid w:val="00807C35"/>
    <w:rsid w:val="009C35DA"/>
    <w:rsid w:val="00DC3A9F"/>
    <w:rsid w:val="00E901F3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A9A3-F0B5-4FBD-857D-781628F3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3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vertical-middle">
    <w:name w:val="h-vertical-middle"/>
    <w:rsid w:val="009C35DA"/>
  </w:style>
  <w:style w:type="character" w:customStyle="1" w:styleId="20">
    <w:name w:val="Заголовок 2 Знак"/>
    <w:basedOn w:val="a0"/>
    <w:link w:val="2"/>
    <w:semiHidden/>
    <w:rsid w:val="009C35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3</cp:revision>
  <dcterms:created xsi:type="dcterms:W3CDTF">2022-12-26T07:53:00Z</dcterms:created>
  <dcterms:modified xsi:type="dcterms:W3CDTF">2022-12-26T07:54:00Z</dcterms:modified>
</cp:coreProperties>
</file>