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95" w:rsidRDefault="00FF5995" w:rsidP="00FF5995">
      <w:pPr>
        <w:widowControl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>
        <w:rPr>
          <w:iCs/>
          <w:sz w:val="24"/>
          <w:szCs w:val="24"/>
          <w:lang w:val="uk-UA"/>
        </w:rPr>
        <w:t>Відповідно до пункту 4</w:t>
      </w:r>
      <w:r>
        <w:rPr>
          <w:iCs/>
          <w:sz w:val="24"/>
          <w:szCs w:val="24"/>
          <w:vertAlign w:val="superscript"/>
          <w:lang w:val="uk-UA"/>
        </w:rPr>
        <w:t>1</w:t>
      </w:r>
      <w:r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kern w:val="2"/>
          <w:sz w:val="24"/>
          <w:szCs w:val="24"/>
          <w:lang w:val="uk-UA" w:eastAsia="ar-SA"/>
        </w:rPr>
        <w:t xml:space="preserve"> </w:t>
      </w:r>
      <w:r>
        <w:rPr>
          <w:kern w:val="2"/>
          <w:sz w:val="24"/>
          <w:szCs w:val="24"/>
          <w:lang w:val="uk-UA" w:eastAsia="ar-SA"/>
        </w:rPr>
        <w:t>п</w:t>
      </w:r>
      <w:r w:rsidRPr="00FF5995">
        <w:rPr>
          <w:sz w:val="24"/>
          <w:szCs w:val="24"/>
          <w:lang w:val="uk-UA"/>
        </w:rPr>
        <w:t>ланшет</w:t>
      </w:r>
      <w:r>
        <w:rPr>
          <w:sz w:val="24"/>
          <w:szCs w:val="24"/>
          <w:lang w:val="uk-UA"/>
        </w:rPr>
        <w:t>ів</w:t>
      </w:r>
      <w:r w:rsidRPr="00FF5995">
        <w:rPr>
          <w:sz w:val="24"/>
          <w:szCs w:val="24"/>
          <w:lang w:val="uk-UA"/>
        </w:rPr>
        <w:t xml:space="preserve"> – код за ДК 021:2015 ЄЗС – 30210000-4 «Машини для обробки даних (апаратна частина)»</w:t>
      </w:r>
      <w:r>
        <w:rPr>
          <w:bCs/>
          <w:sz w:val="24"/>
          <w:szCs w:val="24"/>
          <w:lang w:val="uk-UA"/>
        </w:rPr>
        <w:t xml:space="preserve"> на суму </w:t>
      </w:r>
      <w:r>
        <w:rPr>
          <w:bCs/>
          <w:sz w:val="24"/>
          <w:szCs w:val="24"/>
          <w:lang w:val="uk-UA"/>
        </w:rPr>
        <w:t>4</w:t>
      </w:r>
      <w:r>
        <w:rPr>
          <w:bCs/>
          <w:sz w:val="24"/>
          <w:szCs w:val="24"/>
          <w:lang w:val="uk-UA"/>
        </w:rPr>
        <w:t>4000,00 грн.(</w:t>
      </w:r>
      <w:r>
        <w:rPr>
          <w:bCs/>
          <w:sz w:val="24"/>
          <w:szCs w:val="24"/>
          <w:lang w:val="uk-UA"/>
        </w:rPr>
        <w:t>сорок</w:t>
      </w:r>
      <w:bookmarkStart w:id="0" w:name="_GoBack"/>
      <w:bookmarkEnd w:id="0"/>
      <w:r>
        <w:rPr>
          <w:bCs/>
          <w:sz w:val="24"/>
          <w:szCs w:val="24"/>
          <w:lang w:val="uk-UA"/>
        </w:rPr>
        <w:t xml:space="preserve"> чотири тисячі грн.00 коп.) у т.ч. ПДВ. </w:t>
      </w:r>
    </w:p>
    <w:p w:rsidR="00FF5995" w:rsidRDefault="00FF5995" w:rsidP="00FF599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FF5995" w:rsidRDefault="00FF5995" w:rsidP="00FF599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</w:r>
    </w:p>
    <w:p w:rsidR="00FF5995" w:rsidRDefault="00FF5995" w:rsidP="00FF5995">
      <w:pPr>
        <w:jc w:val="both"/>
        <w:rPr>
          <w:b/>
          <w:sz w:val="24"/>
          <w:szCs w:val="24"/>
          <w:lang w:val="uk-UA"/>
        </w:rPr>
      </w:pPr>
    </w:p>
    <w:p w:rsidR="007324B1" w:rsidRPr="00FF5995" w:rsidRDefault="007324B1" w:rsidP="007324B1">
      <w:pPr>
        <w:jc w:val="center"/>
        <w:rPr>
          <w:b/>
          <w:sz w:val="24"/>
          <w:szCs w:val="24"/>
          <w:lang w:val="uk-UA"/>
        </w:rPr>
      </w:pPr>
      <w:r w:rsidRPr="00FF5995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DD66E1" w:rsidRPr="00FF5995" w:rsidRDefault="00E0353B" w:rsidP="00E0353B">
      <w:pPr>
        <w:ind w:left="-142" w:right="-142"/>
        <w:jc w:val="center"/>
        <w:rPr>
          <w:sz w:val="24"/>
          <w:szCs w:val="24"/>
          <w:lang w:val="uk-UA"/>
        </w:rPr>
      </w:pPr>
      <w:r w:rsidRPr="00FF5995">
        <w:rPr>
          <w:sz w:val="24"/>
          <w:szCs w:val="24"/>
          <w:lang w:val="uk-UA"/>
        </w:rPr>
        <w:t>Планшети</w:t>
      </w:r>
      <w:r w:rsidR="00DD66E1" w:rsidRPr="00FF5995">
        <w:rPr>
          <w:sz w:val="24"/>
          <w:szCs w:val="24"/>
          <w:lang w:val="uk-UA"/>
        </w:rPr>
        <w:t xml:space="preserve"> – код за ДК 021:2015 ЄЗС – </w:t>
      </w:r>
      <w:r w:rsidRPr="00FF5995">
        <w:rPr>
          <w:sz w:val="24"/>
          <w:szCs w:val="24"/>
          <w:lang w:val="uk-UA"/>
        </w:rPr>
        <w:t>30210000-4 «Машини для обробки даних (апаратна частина)»</w:t>
      </w:r>
    </w:p>
    <w:p w:rsidR="00DD66E1" w:rsidRPr="00FF5995" w:rsidRDefault="00DD66E1" w:rsidP="00DD66E1">
      <w:pPr>
        <w:jc w:val="center"/>
        <w:rPr>
          <w:sz w:val="24"/>
          <w:szCs w:val="24"/>
          <w:lang w:val="uk-UA"/>
        </w:rPr>
      </w:pPr>
    </w:p>
    <w:p w:rsidR="00A70D92" w:rsidRPr="00FF5995" w:rsidRDefault="00A70D92" w:rsidP="00A70D92">
      <w:pPr>
        <w:ind w:firstLine="567"/>
        <w:jc w:val="both"/>
        <w:rPr>
          <w:sz w:val="24"/>
          <w:szCs w:val="24"/>
          <w:lang w:val="uk-UA"/>
        </w:rPr>
      </w:pPr>
      <w:r w:rsidRPr="00FF5995">
        <w:rPr>
          <w:sz w:val="24"/>
          <w:szCs w:val="24"/>
          <w:lang w:val="uk-UA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A70D92" w:rsidRPr="00FF5995" w:rsidRDefault="00A70D92" w:rsidP="00A70D92">
      <w:pPr>
        <w:ind w:firstLine="567"/>
        <w:jc w:val="both"/>
        <w:rPr>
          <w:sz w:val="24"/>
          <w:szCs w:val="24"/>
          <w:lang w:val="uk-UA"/>
        </w:rPr>
      </w:pPr>
      <w:r w:rsidRPr="00FF5995">
        <w:rPr>
          <w:sz w:val="24"/>
          <w:szCs w:val="24"/>
          <w:lang w:val="uk-UA"/>
        </w:rPr>
        <w:t>Обладнання має бути поставлене згідно з технічними та якісними вимогами, що визначені у таблиці нижче:</w:t>
      </w:r>
    </w:p>
    <w:p w:rsidR="00E0353B" w:rsidRPr="00FF5995" w:rsidRDefault="00E0353B" w:rsidP="00E0353B">
      <w:pPr>
        <w:jc w:val="center"/>
        <w:rPr>
          <w:sz w:val="24"/>
          <w:szCs w:val="24"/>
          <w:lang w:val="uk-UA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855"/>
        <w:gridCol w:w="5528"/>
        <w:gridCol w:w="1166"/>
        <w:gridCol w:w="1270"/>
      </w:tblGrid>
      <w:tr w:rsidR="00A70D92" w:rsidRPr="00FF5995" w:rsidTr="00E0353B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D92" w:rsidRPr="00FF5995" w:rsidRDefault="00A70D92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uk-UA"/>
              </w:rPr>
            </w:pPr>
            <w:r w:rsidRPr="00FF5995">
              <w:rPr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92" w:rsidRPr="00FF5995" w:rsidRDefault="00A70D9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F5995">
              <w:rPr>
                <w:b/>
                <w:i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92" w:rsidRPr="00FF5995" w:rsidRDefault="00A70D9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F5995">
              <w:rPr>
                <w:b/>
                <w:i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D92" w:rsidRPr="00FF5995" w:rsidRDefault="00A70D9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F5995">
              <w:rPr>
                <w:b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D92" w:rsidRPr="00FF5995" w:rsidRDefault="00A70D9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F5995">
              <w:rPr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</w:tr>
      <w:tr w:rsidR="00A70D92" w:rsidRPr="00FF5995" w:rsidTr="00E0353B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D92" w:rsidRPr="00FF5995" w:rsidRDefault="00A70D92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F5995">
              <w:rPr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92" w:rsidRPr="00FF5995" w:rsidRDefault="00A70D92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F5995">
              <w:rPr>
                <w:bCs/>
                <w:i/>
                <w:sz w:val="24"/>
                <w:szCs w:val="24"/>
                <w:lang w:val="uk-UA"/>
              </w:rPr>
              <w:t>Комп’ютер персональний (планшетний):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92" w:rsidRPr="00FF5995" w:rsidRDefault="00A70D92">
            <w:pPr>
              <w:suppressAutoHyphens/>
              <w:rPr>
                <w:b/>
                <w:bCs/>
                <w:sz w:val="24"/>
                <w:szCs w:val="24"/>
                <w:lang w:val="uk-UA"/>
              </w:rPr>
            </w:pPr>
            <w:r w:rsidRPr="00FF5995">
              <w:rPr>
                <w:b/>
                <w:bCs/>
                <w:sz w:val="24"/>
                <w:szCs w:val="24"/>
                <w:lang w:val="uk-UA"/>
              </w:rPr>
              <w:t>Комп’ютер персональний (планшетний):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Діагональ дисплея: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10,9";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Роздільна здатність дисплея: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2304 x 1440;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Можливість дзвонити по мережі: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дзвінки за GSM;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Тип сенсорного екрану: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ємнісний Multi-Touch;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Роздільна здатність камер: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8.0 Мп основна камера та 12.0 Мп фронтальна;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Частота центрального процесора: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2,0 (2,4) ГГц;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>Кількість ядер: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 xml:space="preserve"> не менше 8;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Оперативна пам’ять;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6 ГБ;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Вбудована пам'ять: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128 ГБ;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Підтримка зовнішніх накопичувачів: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1 ТБ MicroSD;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Процесор: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Exynos 1380;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Комунікації: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3G, 4G (LTE), Bluetooth, Wi-Fi;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Інтерфейси: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USB Type-C;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Навігаційна система: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GPS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 xml:space="preserve">                                     Beidou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 xml:space="preserve">                                     Galileo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 xml:space="preserve">                                     QZSS</w:t>
            </w:r>
          </w:p>
          <w:p w:rsidR="00A70D92" w:rsidRPr="00FF5995" w:rsidRDefault="00A70D92">
            <w:pPr>
              <w:suppressAutoHyphens/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</w:pP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 xml:space="preserve">                                     ГЛОНАСС;</w:t>
            </w:r>
          </w:p>
          <w:p w:rsidR="00A70D92" w:rsidRPr="00FF5995" w:rsidRDefault="00A70D92">
            <w:pPr>
              <w:jc w:val="both"/>
              <w:rPr>
                <w:rFonts w:eastAsia="Calibri"/>
                <w:b/>
                <w:bCs/>
                <w:color w:val="221F1F"/>
                <w:sz w:val="24"/>
                <w:szCs w:val="24"/>
                <w:shd w:val="clear" w:color="auto" w:fill="FFFFFF"/>
                <w:lang w:val="uk-UA"/>
              </w:rPr>
            </w:pPr>
            <w:r w:rsidRPr="00FF5995">
              <w:rPr>
                <w:rFonts w:eastAsia="TimesNewRomanPSMT"/>
                <w:color w:val="000000"/>
                <w:sz w:val="24"/>
                <w:szCs w:val="24"/>
                <w:lang w:val="uk-UA" w:eastAsia="zh-CN" w:bidi="hi-IN"/>
              </w:rPr>
              <w:t xml:space="preserve">Ємність акумулятора: </w:t>
            </w:r>
            <w:r w:rsidRPr="00FF5995">
              <w:rPr>
                <w:rFonts w:eastAsia="TimesNewRomanPSMT"/>
                <w:i/>
                <w:color w:val="000000"/>
                <w:sz w:val="24"/>
                <w:szCs w:val="24"/>
                <w:lang w:val="uk-UA" w:eastAsia="zh-CN" w:bidi="hi-IN"/>
              </w:rPr>
              <w:t>не менше 8000 мАг.</w:t>
            </w:r>
          </w:p>
          <w:p w:rsidR="00A70D92" w:rsidRPr="00FF5995" w:rsidRDefault="00A70D92">
            <w:pPr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FF5995">
              <w:rPr>
                <w:b/>
                <w:bCs/>
                <w:color w:val="221F1F"/>
                <w:sz w:val="24"/>
                <w:szCs w:val="24"/>
                <w:shd w:val="clear" w:color="auto" w:fill="FFFFFF"/>
                <w:lang w:val="uk-UA"/>
              </w:rPr>
              <w:t>Гарантія від Виробника, не менше</w:t>
            </w:r>
            <w:r w:rsidRPr="00FF5995">
              <w:rPr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Pr="00FF5995">
              <w:rPr>
                <w:b/>
                <w:bCs/>
                <w:color w:val="221F1F"/>
                <w:sz w:val="24"/>
                <w:szCs w:val="24"/>
                <w:shd w:val="clear" w:color="auto" w:fill="FFFFFF"/>
                <w:lang w:val="uk-UA"/>
              </w:rPr>
              <w:t>12 місяців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D92" w:rsidRPr="00FF5995" w:rsidRDefault="00A70D92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F5995">
              <w:rPr>
                <w:i/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D92" w:rsidRPr="00FF5995" w:rsidRDefault="00A70D92">
            <w:pPr>
              <w:ind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FF5995">
              <w:rPr>
                <w:i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A70D92" w:rsidRPr="00FF5995" w:rsidRDefault="00A70D92" w:rsidP="00E0353B">
      <w:pPr>
        <w:jc w:val="center"/>
        <w:rPr>
          <w:sz w:val="24"/>
          <w:szCs w:val="24"/>
          <w:lang w:val="uk-UA"/>
        </w:rPr>
      </w:pPr>
    </w:p>
    <w:p w:rsidR="00A70D92" w:rsidRPr="00FF5995" w:rsidRDefault="00A70D92" w:rsidP="00A70D92">
      <w:pPr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FF5995">
        <w:rPr>
          <w:b/>
          <w:i/>
          <w:sz w:val="24"/>
          <w:szCs w:val="24"/>
          <w:u w:val="single"/>
          <w:lang w:val="uk-UA"/>
        </w:rPr>
        <w:t>Загальні документи</w:t>
      </w:r>
      <w:r w:rsidR="00E0353B" w:rsidRPr="00FF5995">
        <w:rPr>
          <w:b/>
          <w:i/>
          <w:sz w:val="24"/>
          <w:szCs w:val="24"/>
          <w:u w:val="single"/>
          <w:lang w:val="uk-UA"/>
        </w:rPr>
        <w:t>, які потрібен налати Учасник</w:t>
      </w:r>
      <w:r w:rsidRPr="00FF5995">
        <w:rPr>
          <w:b/>
          <w:i/>
          <w:sz w:val="24"/>
          <w:szCs w:val="24"/>
          <w:u w:val="single"/>
          <w:lang w:val="uk-UA"/>
        </w:rPr>
        <w:t>: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F5995">
        <w:rPr>
          <w:noProof/>
          <w:sz w:val="24"/>
          <w:szCs w:val="24"/>
          <w:lang w:val="uk-UA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F5995">
        <w:rPr>
          <w:noProof/>
          <w:sz w:val="24"/>
          <w:szCs w:val="24"/>
          <w:lang w:val="uk-UA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F5995">
        <w:rPr>
          <w:noProof/>
          <w:sz w:val="24"/>
          <w:szCs w:val="24"/>
          <w:lang w:val="uk-UA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що передбачають застосування заходів із захисту довкілля.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F5995">
        <w:rPr>
          <w:noProof/>
          <w:sz w:val="24"/>
          <w:szCs w:val="24"/>
          <w:lang w:val="uk-UA"/>
        </w:rPr>
        <w:lastRenderedPageBreak/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FF5995">
        <w:rPr>
          <w:sz w:val="24"/>
          <w:szCs w:val="24"/>
          <w:lang w:val="uk-UA"/>
        </w:rPr>
        <w:t>навчання користуванням обладнанням</w:t>
      </w:r>
      <w:r w:rsidRPr="00FF5995">
        <w:rPr>
          <w:noProof/>
          <w:sz w:val="24"/>
          <w:szCs w:val="24"/>
          <w:lang w:val="uk-UA"/>
        </w:rPr>
        <w:t xml:space="preserve">) будуть здійснюватися за рахунок Учасника. 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noProof/>
          <w:sz w:val="24"/>
          <w:szCs w:val="24"/>
          <w:lang w:val="uk-UA"/>
        </w:rPr>
      </w:pPr>
      <w:r w:rsidRPr="00FF5995">
        <w:rPr>
          <w:noProof/>
          <w:sz w:val="24"/>
          <w:szCs w:val="24"/>
          <w:lang w:val="uk-UA"/>
        </w:rPr>
        <w:t xml:space="preserve">5. </w:t>
      </w:r>
      <w:r w:rsidR="00E0353B" w:rsidRPr="00FF5995">
        <w:rPr>
          <w:noProof/>
          <w:sz w:val="24"/>
          <w:szCs w:val="24"/>
          <w:lang w:val="uk-UA"/>
        </w:rPr>
        <w:t>П</w:t>
      </w:r>
      <w:r w:rsidRPr="00FF5995">
        <w:rPr>
          <w:noProof/>
          <w:sz w:val="24"/>
          <w:szCs w:val="24"/>
          <w:lang w:val="uk-UA"/>
        </w:rPr>
        <w:t>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FF5995">
        <w:rPr>
          <w:noProof/>
          <w:sz w:val="24"/>
          <w:szCs w:val="24"/>
          <w:lang w:val="uk-UA"/>
        </w:rPr>
        <w:t xml:space="preserve">6. </w:t>
      </w:r>
      <w:r w:rsidRPr="00FF5995">
        <w:rPr>
          <w:sz w:val="24"/>
          <w:szCs w:val="24"/>
          <w:lang w:val="uk-UA"/>
        </w:rPr>
        <w:t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веб-сайту на якій є можливість перевірити статус ремонту пристрою Online (за номером телефону Замовника).</w:t>
      </w:r>
    </w:p>
    <w:p w:rsidR="00A70D92" w:rsidRPr="00FF5995" w:rsidRDefault="00A70D92" w:rsidP="00A70D92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FF5995">
        <w:rPr>
          <w:sz w:val="24"/>
          <w:szCs w:val="24"/>
          <w:lang w:val="uk-UA"/>
        </w:rPr>
        <w:t>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(ДСТУ ISO 9001:2015 (ISO 9001:2015, IDT), ДСТУ EN ISO 9001:2018 (EN ISO 9001:2015, IDT; ISO 9001:2015, IDT)) «Системи менеджменту якості. Вимоги»; ISO 14001:2015 (ДСТУ ISO 14001:2015 (ISO 14001:2015, IDT)) «Системи екологічного менеджменту. Вимоги та настанови щодо застосування» на «Обслуговування та співпраця з державними/комунальними підприємствами, закладами, установами та організаціями» та ISO 45001:2018 (ISO 45001:2018, IDT), «Системи менеджменту охорони здоров`я та безпеки праці. Вимоги та настанови щодо застосування»» на «ремонт та технічне обслуговування» (надати копії сертифікатів з усіма додатками до них).</w:t>
      </w:r>
    </w:p>
    <w:p w:rsidR="00A70D92" w:rsidRPr="00FF5995" w:rsidRDefault="00A70D92" w:rsidP="00A70D92">
      <w:pPr>
        <w:ind w:firstLine="567"/>
        <w:jc w:val="both"/>
        <w:rPr>
          <w:sz w:val="24"/>
          <w:szCs w:val="24"/>
          <w:lang w:val="uk-UA"/>
        </w:rPr>
      </w:pPr>
      <w:r w:rsidRPr="00FF5995">
        <w:rPr>
          <w:sz w:val="24"/>
          <w:szCs w:val="24"/>
          <w:lang w:val="uk-UA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E0353B" w:rsidRPr="00FF5995" w:rsidRDefault="00E0353B" w:rsidP="00A70D92">
      <w:pPr>
        <w:ind w:firstLine="567"/>
        <w:jc w:val="both"/>
        <w:rPr>
          <w:sz w:val="24"/>
          <w:szCs w:val="24"/>
          <w:lang w:val="uk-UA"/>
        </w:rPr>
      </w:pPr>
    </w:p>
    <w:p w:rsidR="00A70D92" w:rsidRPr="00FF5995" w:rsidRDefault="00A70D92" w:rsidP="00A70D92">
      <w:pPr>
        <w:ind w:firstLine="567"/>
        <w:jc w:val="both"/>
        <w:rPr>
          <w:sz w:val="24"/>
          <w:szCs w:val="24"/>
          <w:lang w:val="uk-UA"/>
        </w:rPr>
      </w:pPr>
      <w:r w:rsidRPr="00FF5995">
        <w:rPr>
          <w:b/>
          <w:sz w:val="24"/>
          <w:szCs w:val="24"/>
          <w:lang w:val="uk-UA"/>
        </w:rPr>
        <w:t>Товар не може бути виробництва російської федерації та Республіки Білорусь,</w:t>
      </w:r>
      <w:r w:rsidRPr="00FF5995">
        <w:rPr>
          <w:sz w:val="24"/>
          <w:szCs w:val="24"/>
          <w:lang w:val="uk-UA"/>
        </w:rPr>
        <w:t xml:space="preserve"> а також відповідно до постанови КМУ від 12 жовтня 2022 р. № 1178 (зі змінами) </w:t>
      </w:r>
      <w:r w:rsidRPr="00FF5995">
        <w:rPr>
          <w:color w:val="000000"/>
          <w:sz w:val="24"/>
          <w:szCs w:val="24"/>
          <w:shd w:val="clear" w:color="auto" w:fill="FFFFFF"/>
          <w:lang w:val="uk-UA"/>
        </w:rPr>
        <w:t>замовникам забороняється здійснювати публічні закупівлі товарів, робіт і послуг у юридичних осіб —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бенефіціарними власниками (власниками) яких є резиденти Російської Федерації/Республіки Білорусь, та/або у фізичних осіб (фізичних осіб —підприємців) —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Білорусь.</w:t>
      </w:r>
    </w:p>
    <w:p w:rsidR="00A70D92" w:rsidRPr="00FF5995" w:rsidRDefault="00A70D92" w:rsidP="00E0353B">
      <w:pPr>
        <w:jc w:val="center"/>
        <w:rPr>
          <w:color w:val="000000"/>
          <w:sz w:val="24"/>
          <w:szCs w:val="24"/>
          <w:lang w:val="uk-UA"/>
        </w:rPr>
      </w:pPr>
    </w:p>
    <w:p w:rsidR="00A70D92" w:rsidRPr="00FF5995" w:rsidRDefault="00A70D92" w:rsidP="00E0353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Cs/>
          <w:sz w:val="24"/>
          <w:szCs w:val="24"/>
          <w:lang w:val="uk-UA" w:eastAsia="uk-UA"/>
        </w:rPr>
      </w:pPr>
      <w:r w:rsidRPr="00FF5995">
        <w:rPr>
          <w:i/>
          <w:sz w:val="24"/>
          <w:szCs w:val="24"/>
          <w:lang w:val="uk-UA" w:eastAsia="uk-UA"/>
        </w:rPr>
        <w:t xml:space="preserve">Дата: «___» ______________ 2023 року     </w:t>
      </w:r>
      <w:r w:rsidRPr="00FF5995">
        <w:rPr>
          <w:iCs/>
          <w:sz w:val="24"/>
          <w:szCs w:val="24"/>
          <w:lang w:val="uk-UA" w:eastAsia="uk-UA"/>
        </w:rPr>
        <w:t>___________________ / _______________________/</w:t>
      </w:r>
    </w:p>
    <w:p w:rsidR="00A70D92" w:rsidRPr="00FF5995" w:rsidRDefault="00A70D92" w:rsidP="00E0353B">
      <w:pPr>
        <w:tabs>
          <w:tab w:val="left" w:pos="-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rPr>
          <w:i/>
          <w:iCs/>
          <w:sz w:val="20"/>
          <w:szCs w:val="20"/>
          <w:lang w:val="uk-UA" w:eastAsia="uk-UA"/>
        </w:rPr>
      </w:pPr>
      <w:r w:rsidRPr="00FF5995">
        <w:rPr>
          <w:i/>
          <w:iCs/>
          <w:sz w:val="20"/>
          <w:szCs w:val="20"/>
          <w:lang w:val="uk-UA" w:eastAsia="uk-UA"/>
        </w:rPr>
        <w:t>Уповноважена особа учасника (посада, підпис, прізвище та ініціали)</w:t>
      </w:r>
    </w:p>
    <w:p w:rsidR="00A70D92" w:rsidRPr="00FF5995" w:rsidRDefault="00A70D92" w:rsidP="00E0353B">
      <w:pPr>
        <w:jc w:val="center"/>
        <w:rPr>
          <w:color w:val="000000"/>
          <w:sz w:val="24"/>
          <w:szCs w:val="24"/>
          <w:lang w:val="uk-UA"/>
        </w:rPr>
      </w:pPr>
    </w:p>
    <w:p w:rsidR="00A70D92" w:rsidRPr="00FF5995" w:rsidRDefault="00A70D92" w:rsidP="00A70D92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FF5995">
        <w:rPr>
          <w:b/>
          <w:color w:val="000000"/>
          <w:sz w:val="24"/>
          <w:szCs w:val="24"/>
          <w:lang w:val="uk-UA"/>
        </w:rPr>
        <w:t>Примітка:</w:t>
      </w:r>
      <w:r w:rsidRPr="00FF5995">
        <w:rPr>
          <w:color w:val="000000"/>
          <w:sz w:val="24"/>
          <w:szCs w:val="24"/>
          <w:lang w:val="uk-UA"/>
        </w:rPr>
        <w:t xml:space="preserve"> при відсутності хоча б одного із вищезазначених документів в складі пропозиції до дати початку аукціону, пропозиція вважається такою, що не відповідає технічним вимогам закупівлі.</w:t>
      </w:r>
    </w:p>
    <w:p w:rsidR="00A70D92" w:rsidRPr="00FF5995" w:rsidRDefault="00A70D92" w:rsidP="00E0353B">
      <w:pPr>
        <w:jc w:val="center"/>
        <w:rPr>
          <w:color w:val="000000"/>
          <w:sz w:val="24"/>
          <w:szCs w:val="24"/>
          <w:lang w:val="uk-UA"/>
        </w:rPr>
      </w:pPr>
    </w:p>
    <w:p w:rsidR="00226689" w:rsidRPr="00FF5995" w:rsidRDefault="00A70D92" w:rsidP="00A70D92">
      <w:pPr>
        <w:ind w:firstLine="567"/>
        <w:jc w:val="both"/>
        <w:rPr>
          <w:i/>
          <w:iCs/>
          <w:sz w:val="24"/>
          <w:szCs w:val="24"/>
          <w:u w:val="single"/>
          <w:lang w:val="uk-UA"/>
        </w:rPr>
      </w:pPr>
      <w:r w:rsidRPr="00FF5995">
        <w:rPr>
          <w:b/>
          <w:sz w:val="24"/>
          <w:szCs w:val="24"/>
          <w:lang w:val="uk-UA"/>
        </w:rPr>
        <w:t xml:space="preserve">До уваги учасників: </w:t>
      </w:r>
      <w:r w:rsidRPr="00FF5995">
        <w:rPr>
          <w:sz w:val="24"/>
          <w:szCs w:val="24"/>
          <w:lang w:val="uk-UA"/>
        </w:rPr>
        <w:t xml:space="preserve"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</w:t>
      </w:r>
      <w:r w:rsidRPr="00FF5995">
        <w:rPr>
          <w:b/>
          <w:sz w:val="24"/>
          <w:szCs w:val="24"/>
          <w:lang w:val="uk-UA"/>
        </w:rPr>
        <w:t>«або еквівалент»</w:t>
      </w:r>
      <w:r w:rsidRPr="00FF5995">
        <w:rPr>
          <w:sz w:val="24"/>
          <w:szCs w:val="24"/>
          <w:lang w:val="uk-UA"/>
        </w:rPr>
        <w:t>.</w:t>
      </w:r>
    </w:p>
    <w:sectPr w:rsidR="00226689" w:rsidRPr="00FF5995" w:rsidSect="00DD66E1">
      <w:pgSz w:w="11906" w:h="16838"/>
      <w:pgMar w:top="851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08" w:rsidRDefault="00FD4A08">
      <w:r>
        <w:separator/>
      </w:r>
    </w:p>
  </w:endnote>
  <w:endnote w:type="continuationSeparator" w:id="0">
    <w:p w:rsidR="00FD4A08" w:rsidRDefault="00F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08" w:rsidRDefault="00FD4A08">
      <w:r>
        <w:separator/>
      </w:r>
    </w:p>
  </w:footnote>
  <w:footnote w:type="continuationSeparator" w:id="0">
    <w:p w:rsidR="00FD4A08" w:rsidRDefault="00FD4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4931A56"/>
    <w:multiLevelType w:val="hybridMultilevel"/>
    <w:tmpl w:val="026C4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4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7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65"/>
  </w:num>
  <w:num w:numId="3">
    <w:abstractNumId w:val="70"/>
  </w:num>
  <w:num w:numId="4">
    <w:abstractNumId w:val="66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</w:num>
  <w:num w:numId="9">
    <w:abstractNumId w:val="63"/>
  </w:num>
  <w:num w:numId="10">
    <w:abstractNumId w:val="60"/>
  </w:num>
  <w:num w:numId="11">
    <w:abstractNumId w:val="59"/>
  </w:num>
  <w:num w:numId="12">
    <w:abstractNumId w:val="64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7"/>
  </w:num>
  <w:num w:numId="17">
    <w:abstractNumId w:val="61"/>
  </w:num>
  <w:num w:numId="18">
    <w:abstractNumId w:val="56"/>
  </w:num>
  <w:num w:numId="19">
    <w:abstractNumId w:val="68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FBF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D92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5E44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6E1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353B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A83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4A08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599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16215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customStyle="1" w:styleId="aff1">
    <w:name w:val="Без интервала Знак"/>
    <w:link w:val="aff2"/>
    <w:uiPriority w:val="1"/>
    <w:locked/>
    <w:rsid w:val="001C5FBF"/>
    <w:rPr>
      <w:lang w:val="uk-UA" w:eastAsia="ar-SA"/>
    </w:rPr>
  </w:style>
  <w:style w:type="paragraph" w:styleId="aff2">
    <w:name w:val="No Spacing"/>
    <w:link w:val="aff1"/>
    <w:uiPriority w:val="1"/>
    <w:qFormat/>
    <w:rsid w:val="001C5FBF"/>
    <w:pPr>
      <w:suppressAutoHyphens/>
    </w:pPr>
    <w:rPr>
      <w:lang w:val="uk-UA" w:eastAsia="ar-SA"/>
    </w:rPr>
  </w:style>
  <w:style w:type="paragraph" w:customStyle="1" w:styleId="1b">
    <w:name w:val="Обычный1"/>
    <w:qFormat/>
    <w:rsid w:val="00DD66E1"/>
    <w:rPr>
      <w:sz w:val="24"/>
      <w:lang w:val="en-CA" w:eastAsia="en-CA"/>
    </w:rPr>
  </w:style>
  <w:style w:type="character" w:customStyle="1" w:styleId="1c">
    <w:name w:val="Основной шрифт абзаца1"/>
    <w:rsid w:val="00DD66E1"/>
    <w:rPr>
      <w:rFonts w:ascii="Verdana" w:eastAsia="Verdana" w:hAnsi="Verdana" w:cs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1237-C827-4FB9-82A5-453C06FC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2023-09-25T12:04:00Z</cp:lastPrinted>
  <dcterms:created xsi:type="dcterms:W3CDTF">2023-12-14T14:08:00Z</dcterms:created>
  <dcterms:modified xsi:type="dcterms:W3CDTF">2023-12-14T14:08:00Z</dcterms:modified>
</cp:coreProperties>
</file>