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Зименка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Олександра Вікторовича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депутатську діяльність за 2022 рік </w:t>
      </w:r>
    </w:p>
    <w:p w:rsidR="00D70F2B" w:rsidRDefault="00D70F2B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партії ВО «Батьківщина» </w:t>
      </w: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 Сумській міській раді  : </w:t>
      </w:r>
    </w:p>
    <w:p w:rsidR="00D70F2B" w:rsidRDefault="00D70F2B" w:rsidP="00D70F2B">
      <w:pPr>
        <w:pStyle w:val="a5"/>
        <w:numPr>
          <w:ilvl w:val="0"/>
          <w:numId w:val="7"/>
        </w:numPr>
        <w:ind w:left="-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член фракції ВО «Батьківщина»;</w:t>
      </w:r>
    </w:p>
    <w:p w:rsidR="00D70F2B" w:rsidRDefault="00D70F2B" w:rsidP="00D70F2B">
      <w:pPr>
        <w:pStyle w:val="a5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377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Сумської міської ради.</w:t>
      </w:r>
    </w:p>
    <w:p w:rsidR="005238E9" w:rsidRDefault="005238E9" w:rsidP="00D00A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загальної кількості </w:t>
      </w:r>
      <w:r w:rsidR="003D7F01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20AB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AB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>Під час здійснення депутатських повноважень протягом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року мною підготовлено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депутатськ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color w:val="000000"/>
          <w:sz w:val="28"/>
          <w:szCs w:val="28"/>
        </w:rPr>
        <w:t>и, а саме:</w:t>
      </w:r>
    </w:p>
    <w:p w:rsidR="00B20AB9" w:rsidRPr="00B20AB9" w:rsidRDefault="00B20AB9" w:rsidP="00B20AB9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0A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діяльності комунального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Спеціалізований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комбінат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AB9" w:rsidRPr="00B20AB9" w:rsidRDefault="00B20AB9" w:rsidP="00B20AB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0A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об’їзної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B20A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AB9" w:rsidRPr="00B20AB9" w:rsidRDefault="00B20AB9" w:rsidP="00B20AB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0A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№ 136/1 по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B20AB9">
        <w:rPr>
          <w:rFonts w:ascii="Times New Roman" w:hAnsi="Times New Roman" w:cs="Times New Roman"/>
          <w:sz w:val="28"/>
          <w:szCs w:val="28"/>
        </w:rPr>
        <w:t xml:space="preserve"> Герасима </w:t>
      </w:r>
      <w:proofErr w:type="spellStart"/>
      <w:r w:rsidRPr="00B20AB9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AB9" w:rsidRPr="00B20AB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B20AB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70F2B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A80684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</w:t>
      </w:r>
      <w:r w:rsidR="00B20AB9">
        <w:rPr>
          <w:rFonts w:ascii="Times New Roman" w:hAnsi="Times New Roman" w:cs="Times New Roman"/>
          <w:sz w:val="28"/>
          <w:szCs w:val="28"/>
        </w:rPr>
        <w:t xml:space="preserve">з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7.</w:t>
      </w:r>
    </w:p>
    <w:p w:rsidR="00B20AB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62F0A" w:rsidRPr="00E62F0A" w:rsidRDefault="00E62F0A" w:rsidP="00B20AB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F0A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постійна комісія </w:t>
      </w:r>
      <w:r w:rsidR="00B20AB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7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</w:t>
      </w:r>
      <w:r w:rsidR="00377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комунальної власності та приватизації Сумської міської ради </w:t>
      </w:r>
      <w:r w:rsidRPr="00E62F0A">
        <w:rPr>
          <w:rFonts w:ascii="Times New Roman" w:hAnsi="Times New Roman" w:cs="Times New Roman"/>
          <w:sz w:val="28"/>
          <w:szCs w:val="28"/>
          <w:lang w:val="uk-UA"/>
        </w:rPr>
        <w:t>здійснює на принципах законності, захисту прав і законних інтересів громадян, соціальної справедливості, колегіальності, гласності і врахування громадської думки, поєднання місцевих і державних інтересів.</w:t>
      </w:r>
    </w:p>
    <w:p w:rsidR="00B119B7" w:rsidRDefault="00E62F0A" w:rsidP="00B119B7">
      <w:pPr>
        <w:tabs>
          <w:tab w:val="left" w:pos="714"/>
        </w:tabs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0A">
        <w:rPr>
          <w:rFonts w:ascii="Times New Roman" w:hAnsi="Times New Roman" w:cs="Times New Roman"/>
          <w:sz w:val="28"/>
          <w:szCs w:val="28"/>
        </w:rPr>
        <w:t xml:space="preserve">Постійна комісія співпрацює з </w:t>
      </w:r>
      <w:r>
        <w:rPr>
          <w:rFonts w:ascii="Times New Roman" w:hAnsi="Times New Roman" w:cs="Times New Roman"/>
          <w:sz w:val="28"/>
          <w:szCs w:val="28"/>
        </w:rPr>
        <w:t xml:space="preserve">управлінням комунального майна </w:t>
      </w:r>
      <w:r w:rsidRPr="00E62F0A">
        <w:rPr>
          <w:rFonts w:ascii="Times New Roman" w:hAnsi="Times New Roman" w:cs="Times New Roman"/>
          <w:sz w:val="28"/>
          <w:szCs w:val="28"/>
        </w:rPr>
        <w:t>Сумської міської ради та і</w:t>
      </w:r>
      <w:r w:rsidR="00B119B7">
        <w:rPr>
          <w:rFonts w:ascii="Times New Roman" w:hAnsi="Times New Roman" w:cs="Times New Roman"/>
          <w:sz w:val="28"/>
          <w:szCs w:val="28"/>
        </w:rPr>
        <w:t xml:space="preserve">ншими структурними підрозділами, </w:t>
      </w:r>
      <w:r w:rsidR="00B119B7"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бере участь у розробці та здійсненні заходів щодо</w:t>
      </w:r>
      <w:r w:rsidR="00B119B7" w:rsidRPr="00F94E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119B7"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забезпечення законності, охорони порядку, прав та інтересів</w:t>
      </w:r>
      <w:r w:rsidR="00B119B7" w:rsidRPr="00F94E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119B7"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громадян, їх правового виховання на території ради, розвитку громади.</w:t>
      </w:r>
      <w:r w:rsidR="00B119B7" w:rsidRPr="00F94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9B7" w:rsidRPr="00F94E29" w:rsidRDefault="00B119B7" w:rsidP="00B119B7">
      <w:pPr>
        <w:tabs>
          <w:tab w:val="left" w:pos="71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Заслуховує звіти керівників поліції «</w:t>
      </w:r>
      <w:r w:rsidRPr="00F94E29">
        <w:rPr>
          <w:rFonts w:ascii="Times New Roman" w:hAnsi="Times New Roman" w:cs="Times New Roman"/>
          <w:sz w:val="28"/>
          <w:szCs w:val="28"/>
          <w:lang w:eastAsia="uk-UA"/>
        </w:rPr>
        <w:t>Про стан правопорядку в місті та заходи щодо забезпечення громадського порядку на території міста і боротьби зі злочинністю».</w:t>
      </w:r>
    </w:p>
    <w:p w:rsidR="00B119B7" w:rsidRDefault="00B119B7" w:rsidP="00B119B7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Аналізує та перевіряє дотримання законності в діяльності</w:t>
      </w:r>
      <w:r w:rsidRPr="00F94E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органів місцевого самоврядування, установ, організацій, </w:t>
      </w:r>
      <w:r w:rsidRPr="00F94E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підприємств і об'єднань всіх форм власності в межах своєї</w:t>
      </w:r>
      <w:r w:rsidRPr="00F94E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Pr="00F94E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компетенції.</w:t>
      </w:r>
      <w:r w:rsidRPr="00F9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B7" w:rsidRPr="00F94E29" w:rsidRDefault="00B119B7" w:rsidP="00B119B7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Розглядає питання про доцільність, порядок, умови приватизації та відчуження об’єктів комунальної власності, контролює належне використання об’єктів комунальної власності.          </w:t>
      </w:r>
    </w:p>
    <w:p w:rsidR="00B20AB9" w:rsidRDefault="00E62F0A" w:rsidP="00E62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0A">
        <w:rPr>
          <w:rFonts w:ascii="Times New Roman" w:hAnsi="Times New Roman" w:cs="Times New Roman"/>
          <w:sz w:val="28"/>
          <w:szCs w:val="28"/>
        </w:rPr>
        <w:t xml:space="preserve">За звітний період було проведено 7 засідань постійної комісії, на якому було розглянуто 128 питань. </w:t>
      </w:r>
    </w:p>
    <w:p w:rsidR="00E62F0A" w:rsidRDefault="00E62F0A" w:rsidP="00E62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0A">
        <w:rPr>
          <w:rFonts w:ascii="Times New Roman" w:hAnsi="Times New Roman" w:cs="Times New Roman"/>
          <w:sz w:val="28"/>
          <w:szCs w:val="28"/>
        </w:rPr>
        <w:t xml:space="preserve">За рекомендацією постійної комісії на розгляд сесій Сумської міської ради було спрямовано 85 </w:t>
      </w:r>
      <w:proofErr w:type="spellStart"/>
      <w:r w:rsidRPr="00E62F0A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E62F0A">
        <w:rPr>
          <w:rFonts w:ascii="Times New Roman" w:hAnsi="Times New Roman" w:cs="Times New Roman"/>
          <w:sz w:val="28"/>
          <w:szCs w:val="28"/>
        </w:rPr>
        <w:t xml:space="preserve"> рішень.</w:t>
      </w:r>
    </w:p>
    <w:p w:rsidR="00B119B7" w:rsidRPr="00F94E29" w:rsidRDefault="00B119B7" w:rsidP="00B119B7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Постійна комісія здійснює виїзні засідання на огляд об’єктів нерухомого майна комунальної власності Сумської міської територіальної громади.</w:t>
      </w:r>
    </w:p>
    <w:p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:rsidR="00F94E29" w:rsidRPr="00B119B7" w:rsidRDefault="00F94E29" w:rsidP="00F94E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b/>
          <w:sz w:val="28"/>
          <w:szCs w:val="28"/>
        </w:rPr>
        <w:t>- </w:t>
      </w:r>
      <w:r w:rsidRPr="00B119B7">
        <w:rPr>
          <w:rFonts w:ascii="Times New Roman" w:hAnsi="Times New Roman" w:cs="Times New Roman"/>
          <w:sz w:val="28"/>
          <w:szCs w:val="28"/>
        </w:rPr>
        <w:t>№ 2508-МР від 24 грудня 2021 року «Про програму «Фінансове забезпечення відзначення на території Сумської міської територіальної громади державних, професійних свят, ювілейних дат та інших подій на 2022-2024 роки».</w:t>
      </w:r>
    </w:p>
    <w:p w:rsidR="00F94E29" w:rsidRPr="00B119B7" w:rsidRDefault="00F94E29" w:rsidP="00F94E29">
      <w:pPr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b/>
          <w:sz w:val="28"/>
          <w:szCs w:val="28"/>
        </w:rPr>
        <w:t>-</w:t>
      </w:r>
      <w:r w:rsidRPr="00F94E29">
        <w:rPr>
          <w:rFonts w:ascii="Times New Roman" w:hAnsi="Times New Roman" w:cs="Times New Roman"/>
          <w:sz w:val="28"/>
          <w:szCs w:val="28"/>
        </w:rPr>
        <w:t> </w:t>
      </w:r>
      <w:r w:rsidRPr="00B119B7">
        <w:rPr>
          <w:rFonts w:ascii="Times New Roman" w:hAnsi="Times New Roman" w:cs="Times New Roman"/>
          <w:sz w:val="28"/>
          <w:szCs w:val="28"/>
        </w:rPr>
        <w:t xml:space="preserve">№ 2004-МР </w:t>
      </w:r>
      <w:r w:rsidRPr="00B119B7">
        <w:rPr>
          <w:rFonts w:ascii="Times New Roman" w:hAnsi="Times New Roman" w:cs="Times New Roman"/>
          <w:bCs/>
          <w:sz w:val="28"/>
          <w:szCs w:val="28"/>
        </w:rPr>
        <w:t xml:space="preserve">від 27 жовтня </w:t>
      </w:r>
      <w:r w:rsidRPr="00B119B7">
        <w:rPr>
          <w:rFonts w:ascii="Times New Roman" w:hAnsi="Times New Roman" w:cs="Times New Roman"/>
          <w:sz w:val="28"/>
          <w:szCs w:val="28"/>
        </w:rPr>
        <w:t>2021 року</w:t>
      </w:r>
      <w:r w:rsidRPr="00B11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9B7">
        <w:rPr>
          <w:rFonts w:ascii="Times New Roman" w:hAnsi="Times New Roman" w:cs="Times New Roman"/>
          <w:sz w:val="28"/>
          <w:szCs w:val="28"/>
        </w:rPr>
        <w:t>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рік».</w:t>
      </w:r>
    </w:p>
    <w:p w:rsidR="00F94E29" w:rsidRPr="00B119B7" w:rsidRDefault="00F94E29" w:rsidP="00F94E29">
      <w:pPr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b/>
          <w:sz w:val="28"/>
          <w:szCs w:val="28"/>
        </w:rPr>
        <w:t>- </w:t>
      </w:r>
      <w:r w:rsidRPr="00B119B7">
        <w:rPr>
          <w:rFonts w:ascii="Times New Roman" w:hAnsi="Times New Roman" w:cs="Times New Roman"/>
          <w:sz w:val="28"/>
          <w:szCs w:val="28"/>
        </w:rPr>
        <w:t>№ 2005-МР від 27 жовтня 2021 року «Про міську комплексну програму «Правопорядок» на період 2022-2024 роки».</w:t>
      </w:r>
    </w:p>
    <w:p w:rsidR="00F94E29" w:rsidRPr="00B119B7" w:rsidRDefault="00F94E29" w:rsidP="00B119B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b/>
          <w:sz w:val="28"/>
          <w:szCs w:val="28"/>
        </w:rPr>
        <w:t>- </w:t>
      </w:r>
      <w:r w:rsidRPr="00B119B7">
        <w:rPr>
          <w:rFonts w:ascii="Times New Roman" w:hAnsi="Times New Roman" w:cs="Times New Roman"/>
          <w:sz w:val="28"/>
          <w:szCs w:val="28"/>
        </w:rPr>
        <w:t xml:space="preserve">№ 1600-МР від 29 вересня 2021 року «Про затвердження цільової Програми управління та ефективного використання майна комунальної власності та </w:t>
      </w:r>
      <w:r w:rsidRPr="00B119B7">
        <w:rPr>
          <w:rFonts w:ascii="Times New Roman" w:hAnsi="Times New Roman" w:cs="Times New Roman"/>
          <w:sz w:val="28"/>
          <w:szCs w:val="28"/>
        </w:rPr>
        <w:lastRenderedPageBreak/>
        <w:t>земельних ресурсів Сумської міської територіальної громади на 2022-2024 роки».</w:t>
      </w:r>
    </w:p>
    <w:p w:rsidR="00F94E29" w:rsidRPr="00B119B7" w:rsidRDefault="00F94E29" w:rsidP="00F94E29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9B7">
        <w:rPr>
          <w:rFonts w:ascii="Times New Roman" w:hAnsi="Times New Roman" w:cs="Times New Roman"/>
          <w:sz w:val="28"/>
          <w:szCs w:val="28"/>
        </w:rPr>
        <w:t xml:space="preserve">- № 2732-МР від 16 лютого 2022 року «Про затвердження програми «Відкритий інформаційний простір Сумської міської територіальної громади» на 2022 рік». </w:t>
      </w:r>
    </w:p>
    <w:p w:rsidR="00F94E29" w:rsidRPr="00B119B7" w:rsidRDefault="00F94E29" w:rsidP="00F94E29">
      <w:pPr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- </w:t>
      </w:r>
      <w:r w:rsidRPr="00B119B7">
        <w:rPr>
          <w:rFonts w:ascii="Times New Roman" w:hAnsi="Times New Roman" w:cs="Times New Roman"/>
          <w:sz w:val="28"/>
          <w:szCs w:val="28"/>
        </w:rPr>
        <w:t>№ 3241-МР від 30 листопада 2022 року «Про затвердження програми «Воєнний стан: інформування Сумської міської територіальної громади» на 2023 рік».</w:t>
      </w:r>
    </w:p>
    <w:p w:rsidR="00F94E29" w:rsidRPr="00B119B7" w:rsidRDefault="00F94E29" w:rsidP="00B119B7">
      <w:pPr>
        <w:numPr>
          <w:ilvl w:val="0"/>
          <w:numId w:val="8"/>
        </w:numPr>
        <w:suppressAutoHyphens/>
        <w:spacing w:after="0" w:line="240" w:lineRule="auto"/>
        <w:ind w:left="0" w:right="-3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19B7">
        <w:rPr>
          <w:rFonts w:ascii="Times New Roman" w:hAnsi="Times New Roman" w:cs="Times New Roman"/>
          <w:sz w:val="28"/>
          <w:szCs w:val="28"/>
        </w:rPr>
        <w:t>№ 3321-МР від 14 грудня 2022 року «Про затвердження програми «</w:t>
      </w:r>
      <w:r w:rsidRPr="00B119B7">
        <w:rPr>
          <w:rFonts w:ascii="Times New Roman" w:hAnsi="Times New Roman" w:cs="Times New Roman"/>
          <w:bCs/>
          <w:sz w:val="28"/>
          <w:szCs w:val="28"/>
        </w:rPr>
        <w:t>Суспільні комунікації Сумської міської територіальної громади» на 2023-2025 роки».</w:t>
      </w:r>
    </w:p>
    <w:p w:rsidR="00B119B7" w:rsidRDefault="00B119B7" w:rsidP="00F94E29">
      <w:pPr>
        <w:tabs>
          <w:tab w:val="left" w:pos="71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4E29" w:rsidRDefault="00F94E29" w:rsidP="00F94E29">
      <w:pPr>
        <w:pStyle w:val="a7"/>
        <w:autoSpaceDE w:val="0"/>
        <w:autoSpaceDN w:val="0"/>
        <w:adjustRightInd w:val="0"/>
        <w:ind w:right="-2" w:firstLine="709"/>
        <w:rPr>
          <w:szCs w:val="28"/>
          <w:lang w:val="uk-UA"/>
        </w:rPr>
      </w:pPr>
      <w:r w:rsidRPr="00F94E29">
        <w:rPr>
          <w:szCs w:val="28"/>
          <w:lang w:val="uk-UA"/>
        </w:rPr>
        <w:t>Протягом звітного періоду постійна комісія проводила цілеспрямовану роботу щодо підвищення  ефективності використання комунального майна, а саме, контролювала підготовку та проведення відчуження, передачі в оренду, концесію майна, а також поповнення бюджету Сумської міської територіальної громади за рахунок грошових коштів від продажу і надання в оренду нерухомого майна.</w:t>
      </w:r>
    </w:p>
    <w:p w:rsidR="00FB0D25" w:rsidRPr="00F94E29" w:rsidRDefault="00FB0D25" w:rsidP="00F94E29">
      <w:pPr>
        <w:pStyle w:val="a7"/>
        <w:autoSpaceDE w:val="0"/>
        <w:autoSpaceDN w:val="0"/>
        <w:adjustRightInd w:val="0"/>
        <w:ind w:right="-2" w:firstLine="709"/>
        <w:rPr>
          <w:szCs w:val="28"/>
          <w:lang w:val="uk-UA"/>
        </w:rPr>
      </w:pPr>
    </w:p>
    <w:p w:rsidR="00F94E29" w:rsidRPr="00F94E29" w:rsidRDefault="00F94E29" w:rsidP="00F94E29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Постійна комісія бере активну участь у роботі Сумської міської ради, виступає ініціатором розгляду питань, віднесених до її компетенції та виносить їх на розгляд ради, надає пропозиції до планів роботи міської ради та рекомендації до 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 xml:space="preserve"> рішень, що виносяться на розгляд Сумської міської ради. </w:t>
      </w:r>
    </w:p>
    <w:p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EA795B" w:rsidRPr="00400B06" w:rsidRDefault="00EA795B" w:rsidP="00400B0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воєнного стану депутатську діяльність було 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допомогу ЗСУ, </w:t>
      </w:r>
      <w:proofErr w:type="spellStart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</w:t>
      </w:r>
      <w:proofErr w:type="spellEnd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ДФТГ, переселенцям, організації гуманітарної допомоги. </w:t>
      </w:r>
    </w:p>
    <w:p w:rsidR="00D00A6F" w:rsidRPr="002F0E58" w:rsidRDefault="00D00A6F" w:rsidP="00400B06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 xml:space="preserve">Допомагали як військовим, так </w:t>
      </w:r>
      <w:r w:rsidR="00400B06">
        <w:rPr>
          <w:rFonts w:ascii="Times New Roman" w:hAnsi="Times New Roman" w:cs="Times New Roman"/>
          <w:sz w:val="28"/>
          <w:szCs w:val="28"/>
        </w:rPr>
        <w:t xml:space="preserve"> і </w:t>
      </w:r>
      <w:r w:rsidRPr="002F0E58">
        <w:rPr>
          <w:rFonts w:ascii="Times New Roman" w:hAnsi="Times New Roman" w:cs="Times New Roman"/>
          <w:sz w:val="28"/>
          <w:szCs w:val="28"/>
        </w:rPr>
        <w:t xml:space="preserve">мешканцям, що потребували підтримки: людям похилого віку, особам з інвалідністю, вихованцям інтернатних закладів, багатодітним родинам тощо. </w:t>
      </w: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uk-UA"/>
        </w:rPr>
      </w:pP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7943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зустрічі з мешканцями виборчого округу.</w:t>
      </w: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надіслано 25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2F0E58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42 % - вирішення проблем  мешканців міста в сфері ЖКГ;.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23 % - надання матеріальної допомоги на лікування ;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15 %- вирішення питань фінансової допомоги для покращення матеріально- технічної бази закладів, установ та організацій міста</w:t>
      </w:r>
      <w:bookmarkStart w:id="0" w:name="_GoBack"/>
      <w:bookmarkEnd w:id="0"/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20 % - інші питання 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:rsidR="002F0E58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58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58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F0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2F0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E62F0A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B2" w:rsidRDefault="00BE1EB2"/>
    <w:p w:rsidR="00E62F0A" w:rsidRPr="00E62F0A" w:rsidRDefault="00E62F0A">
      <w:pPr>
        <w:rPr>
          <w:rFonts w:ascii="Times New Roman" w:hAnsi="Times New Roman" w:cs="Times New Roman"/>
          <w:sz w:val="28"/>
          <w:szCs w:val="28"/>
        </w:rPr>
      </w:pPr>
      <w:r w:rsidRPr="00E62F0A">
        <w:rPr>
          <w:rFonts w:ascii="Times New Roman" w:hAnsi="Times New Roman" w:cs="Times New Roman"/>
          <w:sz w:val="28"/>
          <w:szCs w:val="28"/>
        </w:rPr>
        <w:t>28.03.2023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82D35"/>
    <w:rsid w:val="00096611"/>
    <w:rsid w:val="000A5C8C"/>
    <w:rsid w:val="000D5FB6"/>
    <w:rsid w:val="000F68E4"/>
    <w:rsid w:val="002072DD"/>
    <w:rsid w:val="00223864"/>
    <w:rsid w:val="002F0E58"/>
    <w:rsid w:val="0037716C"/>
    <w:rsid w:val="003D7F01"/>
    <w:rsid w:val="00400B06"/>
    <w:rsid w:val="00470A27"/>
    <w:rsid w:val="005238E9"/>
    <w:rsid w:val="005247CD"/>
    <w:rsid w:val="005660D8"/>
    <w:rsid w:val="005C5231"/>
    <w:rsid w:val="006A0D4E"/>
    <w:rsid w:val="006E76AE"/>
    <w:rsid w:val="007007C0"/>
    <w:rsid w:val="0079432A"/>
    <w:rsid w:val="00800FB2"/>
    <w:rsid w:val="008C5989"/>
    <w:rsid w:val="00A04044"/>
    <w:rsid w:val="00A20889"/>
    <w:rsid w:val="00A80684"/>
    <w:rsid w:val="00AC0ED4"/>
    <w:rsid w:val="00B119B7"/>
    <w:rsid w:val="00B20AB9"/>
    <w:rsid w:val="00B858E8"/>
    <w:rsid w:val="00BE1EB2"/>
    <w:rsid w:val="00C3350F"/>
    <w:rsid w:val="00CC7D55"/>
    <w:rsid w:val="00CF70C3"/>
    <w:rsid w:val="00D00A6F"/>
    <w:rsid w:val="00D70F2B"/>
    <w:rsid w:val="00D72831"/>
    <w:rsid w:val="00E5346F"/>
    <w:rsid w:val="00E62F0A"/>
    <w:rsid w:val="00EA795B"/>
    <w:rsid w:val="00F32D1E"/>
    <w:rsid w:val="00F94E29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444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9AF7-2367-4FF4-B3E6-2DA8EE3C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25</cp:revision>
  <dcterms:created xsi:type="dcterms:W3CDTF">2023-03-28T12:43:00Z</dcterms:created>
  <dcterms:modified xsi:type="dcterms:W3CDTF">2023-03-30T07:43:00Z</dcterms:modified>
</cp:coreProperties>
</file>