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Куца Владислава Віталійовича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D5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70F2B" w:rsidRDefault="00D70F2B" w:rsidP="0006195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фракції </w:t>
      </w:r>
      <w:r w:rsidR="00093B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політичної партії «СЛУГА НАРОДУ»</w:t>
      </w:r>
    </w:p>
    <w:p w:rsidR="00D70F2B" w:rsidRPr="00061953" w:rsidRDefault="00061953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1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 Сумській міській раді  </w:t>
      </w:r>
    </w:p>
    <w:p w:rsidR="00D70F2B" w:rsidRPr="00061953" w:rsidRDefault="00D70F2B" w:rsidP="00061953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619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фракції </w:t>
      </w:r>
      <w:r w:rsidR="00061953" w:rsidRPr="000619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політичної партії «СЛУГА НАРОДУ»</w:t>
      </w:r>
      <w:r w:rsidR="00157C1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238E9" w:rsidRDefault="005238E9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3D7F01" w:rsidRP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061953" w:rsidRP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7C1D" w:rsidRDefault="00157C1D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57C1D" w:rsidRDefault="00157C1D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 9</w:t>
      </w: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89</w:t>
      </w: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ради.</w:t>
      </w:r>
    </w:p>
    <w:p w:rsidR="00B20AB9" w:rsidRPr="000F2FD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20AB9" w:rsidRPr="000F2FD9" w:rsidRDefault="00B20AB9" w:rsidP="0010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4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D53B25">
        <w:rPr>
          <w:sz w:val="28"/>
          <w:szCs w:val="28"/>
          <w:lang w:val="uk-UA"/>
        </w:rPr>
        <w:t>24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061953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648</w:t>
      </w:r>
      <w:proofErr w:type="gramEnd"/>
      <w:r w:rsidR="00D53B25">
        <w:rPr>
          <w:sz w:val="28"/>
          <w:szCs w:val="28"/>
          <w:lang w:val="uk-UA"/>
        </w:rPr>
        <w:t xml:space="preserve"> </w:t>
      </w:r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D53B25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. </w:t>
      </w:r>
    </w:p>
    <w:p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157C1D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За звітній період депутатську діяльність було сфокусовано на допомогу ЗСУ,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>, ДФТГ, ВПО.</w:t>
      </w:r>
    </w:p>
    <w:p w:rsidR="00157C1D" w:rsidRPr="00745736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36">
        <w:rPr>
          <w:rFonts w:ascii="Times New Roman" w:hAnsi="Times New Roman" w:cs="Times New Roman"/>
          <w:sz w:val="28"/>
          <w:szCs w:val="28"/>
        </w:rPr>
        <w:t>У 2023-му на забезпечення потреб військових місцеві бюджети області витратили 1,5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736">
        <w:rPr>
          <w:rFonts w:ascii="Times New Roman" w:hAnsi="Times New Roman" w:cs="Times New Roman"/>
          <w:sz w:val="28"/>
          <w:szCs w:val="28"/>
        </w:rPr>
        <w:t xml:space="preserve"> гривень. Для добровольчих формувань, на підтримку силових структур та будівництво фортифікаційних споруд із бюджету Сумської міської громади було виділено понад 420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736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157C1D" w:rsidRPr="00C325A0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3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намагаюсь м</w:t>
      </w:r>
      <w:r w:rsidRPr="00745736">
        <w:rPr>
          <w:rFonts w:ascii="Times New Roman" w:hAnsi="Times New Roman" w:cs="Times New Roman"/>
          <w:sz w:val="28"/>
          <w:szCs w:val="28"/>
        </w:rPr>
        <w:t>аксимально підтримувати захисників та їхні родини, використовуючи свої повноваження депутата Сумської міськради. Родини сумчан отримали компенсації з міського бюджету за знищене майно, а 15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736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736">
        <w:rPr>
          <w:rFonts w:ascii="Times New Roman" w:hAnsi="Times New Roman" w:cs="Times New Roman"/>
          <w:sz w:val="28"/>
          <w:szCs w:val="28"/>
        </w:rPr>
        <w:t xml:space="preserve"> було виділено на розбір завалів та відновлення зруйнованого житла. І тут не можу не подякувати нашим добровільним помічникам: понад 300 волонтерів, учасників громадському руху «</w:t>
      </w:r>
      <w:proofErr w:type="spellStart"/>
      <w:r w:rsidRPr="00745736">
        <w:rPr>
          <w:rFonts w:ascii="Times New Roman" w:hAnsi="Times New Roman" w:cs="Times New Roman"/>
          <w:sz w:val="28"/>
          <w:szCs w:val="28"/>
        </w:rPr>
        <w:t>Добробат</w:t>
      </w:r>
      <w:proofErr w:type="spellEnd"/>
      <w:r w:rsidRPr="00745736">
        <w:rPr>
          <w:rFonts w:ascii="Times New Roman" w:hAnsi="Times New Roman" w:cs="Times New Roman"/>
          <w:sz w:val="28"/>
          <w:szCs w:val="28"/>
        </w:rPr>
        <w:t>», у тандемі із ОВА та підрозділами ДСНС завжди прибувають туди, де найбільше потрібна допомога, куди ворог приніс руїни і розруху.</w:t>
      </w:r>
    </w:p>
    <w:p w:rsidR="00157C1D" w:rsidRPr="00520AF0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>Разом з депутатами фракції ПП «Слуга Народу» в Сумській міській раді неодноразово влаштовували свято для дітей з вадами слуху, відвідували комунальний заклад Сумської обласної ради «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Улянівська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 xml:space="preserve"> спеціальна загальноосвітня школа – інтернат» Білопільського району.</w:t>
      </w:r>
    </w:p>
    <w:p w:rsidR="00157C1D" w:rsidRPr="00520AF0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Депутатами Сумської міської ради з фракції «Слуга народу» та одним із підприємців Сумщини передали хлопцям із ССО ЗСУ 559 тис. грн. За ці кошти були придбані: «ударний»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безпілотник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 xml:space="preserve"> − сучасний і потужний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гексакоптер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>.</w:t>
      </w:r>
    </w:p>
    <w:p w:rsidR="00157C1D" w:rsidRPr="00520AF0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Після підриву Каховської ГЕС, всі українці об’єднались для того, щоб допомогти Херсонщині. Сумщина не залишилась осторонь. Понад 10 тон гуманітарної допомоги зібрала Сумська команда «Слуги народу» для херсонців. Передали допомогу у притулок для тварин для евакуйованих тварин з Херсонщини. </w:t>
      </w:r>
    </w:p>
    <w:p w:rsidR="00157C1D" w:rsidRPr="00520AF0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>Разом із депутатами міської ради та головою Сумської обласної організації партії «Слуга Народу» зібрали кошти на технічну підтримку наших воїнів із Сумського загону Сил Спеціальних Операцій.</w:t>
      </w:r>
    </w:p>
    <w:p w:rsid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276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зустрічі з мешканцями виборчого округу.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Отримано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7C1D" w:rsidRPr="00157C1D" w:rsidRDefault="00157C1D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57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2F0E58" w:rsidRPr="000F2FD9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:rsidR="002F0E58" w:rsidRPr="002F0E58" w:rsidRDefault="00157C1D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проблем  мешканців міста в сфері ЖКГ;.</w:t>
      </w:r>
    </w:p>
    <w:p w:rsidR="002F0E58" w:rsidRPr="002F0E58" w:rsidRDefault="00D53B25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матеріальної допомоги на лікування ;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</w:p>
    <w:p w:rsidR="002F0E58" w:rsidRPr="002F0E58" w:rsidRDefault="00157C1D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 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061953">
        <w:rPr>
          <w:rFonts w:ascii="Times New Roman" w:hAnsi="Times New Roman" w:cs="Times New Roman"/>
          <w:sz w:val="28"/>
          <w:szCs w:val="28"/>
        </w:rPr>
        <w:t>Владислав КУЦ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B2" w:rsidRPr="000F2FD9" w:rsidRDefault="00BE1EB2">
      <w:pPr>
        <w:rPr>
          <w:sz w:val="10"/>
          <w:szCs w:val="10"/>
        </w:rPr>
      </w:pPr>
    </w:p>
    <w:p w:rsidR="00E62F0A" w:rsidRPr="00E62F0A" w:rsidRDefault="00D5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61953"/>
    <w:rsid w:val="00082D35"/>
    <w:rsid w:val="00093B01"/>
    <w:rsid w:val="00096611"/>
    <w:rsid w:val="000A5C8C"/>
    <w:rsid w:val="000D5FB6"/>
    <w:rsid w:val="000F2FD9"/>
    <w:rsid w:val="000F68E4"/>
    <w:rsid w:val="001057DF"/>
    <w:rsid w:val="00157C1D"/>
    <w:rsid w:val="002072DD"/>
    <w:rsid w:val="00223864"/>
    <w:rsid w:val="002F0E58"/>
    <w:rsid w:val="00326950"/>
    <w:rsid w:val="0037716C"/>
    <w:rsid w:val="003D7F01"/>
    <w:rsid w:val="00400B06"/>
    <w:rsid w:val="00470A27"/>
    <w:rsid w:val="005238E9"/>
    <w:rsid w:val="005247CD"/>
    <w:rsid w:val="005660D8"/>
    <w:rsid w:val="005C5231"/>
    <w:rsid w:val="005E1AC7"/>
    <w:rsid w:val="00600BC7"/>
    <w:rsid w:val="006A0D4E"/>
    <w:rsid w:val="006E1948"/>
    <w:rsid w:val="006E76AE"/>
    <w:rsid w:val="007007C0"/>
    <w:rsid w:val="0079432A"/>
    <w:rsid w:val="00800FB2"/>
    <w:rsid w:val="008C5989"/>
    <w:rsid w:val="00A04044"/>
    <w:rsid w:val="00A20889"/>
    <w:rsid w:val="00A80684"/>
    <w:rsid w:val="00AC0ED4"/>
    <w:rsid w:val="00B119B7"/>
    <w:rsid w:val="00B20AB9"/>
    <w:rsid w:val="00B858E8"/>
    <w:rsid w:val="00BE1EB2"/>
    <w:rsid w:val="00C3350F"/>
    <w:rsid w:val="00CC7D55"/>
    <w:rsid w:val="00CF70C3"/>
    <w:rsid w:val="00D00A6F"/>
    <w:rsid w:val="00D53B25"/>
    <w:rsid w:val="00D70F2B"/>
    <w:rsid w:val="00D72831"/>
    <w:rsid w:val="00E5346F"/>
    <w:rsid w:val="00E62F0A"/>
    <w:rsid w:val="00E948BB"/>
    <w:rsid w:val="00EA795B"/>
    <w:rsid w:val="00F32D1E"/>
    <w:rsid w:val="00F94E29"/>
    <w:rsid w:val="00FB0D2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F4D6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BC7F-6166-4AA9-906C-AF109DC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4</cp:revision>
  <dcterms:created xsi:type="dcterms:W3CDTF">2024-02-08T14:56:00Z</dcterms:created>
  <dcterms:modified xsi:type="dcterms:W3CDTF">2024-02-08T15:15:00Z</dcterms:modified>
</cp:coreProperties>
</file>