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BE1466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BE1466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30598E" w:rsidP="003B1F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3B1F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5E63E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травня</w:t>
            </w:r>
            <w:r w:rsidR="00641847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B62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3B1F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</w:t>
            </w: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3B1F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B5018F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0C04" w:rsidRPr="00B31B2C" w:rsidRDefault="009654BB" w:rsidP="009F6B4D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B31B2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</w:t>
      </w:r>
      <w:bookmarkStart w:id="0" w:name="_GoBack"/>
      <w:bookmarkEnd w:id="0"/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шення Сумської міської ради від 24 грудня 2020 року № 62 – МР «Про бюджет Сумської міської територіальної громади на 2021 рік» (зі змінами)</w:t>
      </w:r>
      <w:r w:rsidRPr="00B31B2C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="00242CB9"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 пропонує</w:t>
      </w:r>
      <w:r w:rsidR="00C80C04"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0598E" w:rsidRPr="00B31B2C">
        <w:rPr>
          <w:rFonts w:ascii="Times New Roman" w:hAnsi="Times New Roman" w:cs="Times New Roman"/>
          <w:sz w:val="28"/>
          <w:szCs w:val="28"/>
          <w:lang w:val="uk-UA"/>
        </w:rPr>
        <w:t>до розгляду на сесії 26</w:t>
      </w:r>
      <w:r w:rsidRPr="00B31B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98E" w:rsidRPr="00B31B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F03C01" w:rsidRPr="00B31B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03C01" w:rsidRPr="00B3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1, на </w:t>
      </w:r>
      <w:proofErr w:type="spellStart"/>
      <w:r w:rsidR="00F03C01" w:rsidRPr="00B31B2C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="00F03C01" w:rsidRPr="00B31B2C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 w:rsidR="00EA2B2F" w:rsidRPr="00B31B2C">
        <w:rPr>
          <w:rFonts w:ascii="Times New Roman" w:hAnsi="Times New Roman" w:cs="Times New Roman"/>
          <w:i/>
          <w:sz w:val="28"/>
          <w:szCs w:val="28"/>
          <w:lang w:val="uk-UA"/>
        </w:rPr>
        <w:t>1-2</w:t>
      </w:r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654BB" w:rsidRPr="00B31B2C" w:rsidRDefault="009654BB" w:rsidP="0095142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2B2F" w:rsidRPr="00B31B2C" w:rsidRDefault="009654BB" w:rsidP="0030598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B31B2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«</w:t>
      </w:r>
      <w:r w:rsidR="0030598E" w:rsidRPr="00B31B2C">
        <w:rPr>
          <w:rFonts w:ascii="Times New Roman" w:hAnsi="Times New Roman" w:cs="Times New Roman"/>
          <w:sz w:val="28"/>
          <w:szCs w:val="28"/>
          <w:lang w:val="uk-UA"/>
        </w:rPr>
        <w:t>Про витрачання коштів резервного фонду бюджету Сумської міської територіальної громади за квітень 2021 року</w:t>
      </w:r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», який про</w:t>
      </w:r>
      <w:r w:rsidR="0030598E" w:rsidRPr="00B31B2C">
        <w:rPr>
          <w:rFonts w:ascii="Times New Roman" w:hAnsi="Times New Roman" w:cs="Times New Roman"/>
          <w:sz w:val="28"/>
          <w:szCs w:val="28"/>
          <w:lang w:val="uk-UA"/>
        </w:rPr>
        <w:t>понується до розгляду на сесії 26</w:t>
      </w:r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98E" w:rsidRPr="00B31B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B2F" w:rsidRPr="00B31B2C">
        <w:rPr>
          <w:rFonts w:ascii="Times New Roman" w:hAnsi="Times New Roman" w:cs="Times New Roman"/>
          <w:sz w:val="28"/>
          <w:szCs w:val="28"/>
          <w:lang w:val="uk-UA"/>
        </w:rPr>
        <w:t>.2021 (</w:t>
      </w:r>
      <w:r w:rsidR="00EA2B2F" w:rsidRPr="00B31B2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577CDE" w:rsidRPr="00B3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нига 1, питання № </w:t>
      </w:r>
      <w:r w:rsidR="0030598E" w:rsidRPr="00B3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2, на </w:t>
      </w:r>
      <w:proofErr w:type="spellStart"/>
      <w:r w:rsidR="0030598E" w:rsidRPr="00B31B2C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="0030598E" w:rsidRPr="00B31B2C">
        <w:rPr>
          <w:rFonts w:ascii="Times New Roman" w:hAnsi="Times New Roman" w:cs="Times New Roman"/>
          <w:i/>
          <w:sz w:val="28"/>
          <w:szCs w:val="28"/>
          <w:lang w:val="uk-UA"/>
        </w:rPr>
        <w:t>. 3</w:t>
      </w:r>
      <w:r w:rsidR="00EA2B2F" w:rsidRPr="00B31B2C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A2B2F" w:rsidRPr="00B31B2C" w:rsidRDefault="00EA2B2F" w:rsidP="0095142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30598E" w:rsidRPr="00B31B2C" w:rsidRDefault="0030598E" w:rsidP="0030598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B31B2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31B2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«Про звіт про виконання бюджету Сумської міської територіальної громади за І квартал 2021 року», який пропонується до розгляду на сесії 26.05.2021 (</w:t>
      </w:r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3, на </w:t>
      </w:r>
      <w:proofErr w:type="spellStart"/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. 4-133).</w:t>
      </w:r>
    </w:p>
    <w:p w:rsidR="0030598E" w:rsidRPr="00B31B2C" w:rsidRDefault="0030598E" w:rsidP="0030598E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B2C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7E2786" w:rsidRPr="00AC732D" w:rsidRDefault="007E2786" w:rsidP="00440BE2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3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C732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C732D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Бюджетного регламенту Сумської міської ради, затвердженого рішенням Сумської міської ради від 30.03.2016 № 503-МР», який ініційовано депутатом Сумської міської ради </w:t>
      </w:r>
      <w:proofErr w:type="spellStart"/>
      <w:r w:rsidRPr="00AC732D">
        <w:rPr>
          <w:rFonts w:ascii="Times New Roman" w:hAnsi="Times New Roman" w:cs="Times New Roman"/>
          <w:sz w:val="28"/>
          <w:szCs w:val="28"/>
          <w:lang w:val="uk-UA"/>
        </w:rPr>
        <w:t>Лантушенком</w:t>
      </w:r>
      <w:proofErr w:type="spellEnd"/>
      <w:r w:rsidRPr="00AC732D"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  <w:r w:rsidR="00FC2C5B">
        <w:rPr>
          <w:rFonts w:ascii="Times New Roman" w:hAnsi="Times New Roman" w:cs="Times New Roman"/>
          <w:sz w:val="28"/>
          <w:szCs w:val="28"/>
          <w:lang w:val="uk-UA"/>
        </w:rPr>
        <w:t xml:space="preserve"> (з висновком департаменту фінансів, економіки та інвестицій).</w:t>
      </w:r>
    </w:p>
    <w:p w:rsidR="007E2786" w:rsidRPr="00AC732D" w:rsidRDefault="007E2786" w:rsidP="0095142D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3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AC732D">
        <w:rPr>
          <w:rFonts w:ascii="Times New Roman" w:hAnsi="Times New Roman" w:cs="Times New Roman"/>
          <w:i/>
          <w:sz w:val="28"/>
          <w:szCs w:val="28"/>
          <w:lang w:val="uk-UA"/>
        </w:rPr>
        <w:t>Лантушенко</w:t>
      </w:r>
      <w:proofErr w:type="spellEnd"/>
      <w:r w:rsidRPr="00AC73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Д.С.</w:t>
      </w:r>
    </w:p>
    <w:p w:rsidR="00084884" w:rsidRPr="00DD46DA" w:rsidRDefault="00084884" w:rsidP="00DD46DA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лист від </w:t>
      </w:r>
      <w:r w:rsidR="006977B8">
        <w:rPr>
          <w:rFonts w:ascii="Times New Roman" w:hAnsi="Times New Roman" w:cs="Times New Roman"/>
          <w:sz w:val="28"/>
          <w:szCs w:val="28"/>
          <w:lang w:val="uk-UA"/>
        </w:rPr>
        <w:t xml:space="preserve">17.05.21 за № 1566 </w:t>
      </w:r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забезпечення ресурсних платежів Сумської міської ради Клименка Ю.М. щодо </w:t>
      </w:r>
      <w:r w:rsidR="00B31B2C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21 жовтня 2020 року № 7578-МР «Про план діяльності з підготовки </w:t>
      </w:r>
      <w:proofErr w:type="spellStart"/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Сумської міської ради на 2021 рік» (зі змінами), а саме: в додатку з</w:t>
      </w:r>
      <w:r w:rsidR="00DD46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>мінити назву</w:t>
      </w:r>
      <w:r w:rsidR="00DD4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46D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D46DA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фіксованих ставок єдиного податку для фізичних осіб-підприємців» на «Про внесення змін до рішення Сумської міської ради від 24 червня 2020 року № 6999-МР «Про встановлення фіксованих ставок єдиного податку для фізичних осіб-підприємців».</w:t>
      </w:r>
    </w:p>
    <w:p w:rsidR="00DD46DA" w:rsidRPr="00DD46DA" w:rsidRDefault="00DD46DA" w:rsidP="00DD46DA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6D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9212DA" w:rsidRPr="00DD46DA" w:rsidRDefault="009212DA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6DA">
        <w:rPr>
          <w:rFonts w:ascii="Times New Roman" w:hAnsi="Times New Roman" w:cs="Times New Roman"/>
          <w:sz w:val="28"/>
          <w:szCs w:val="28"/>
          <w:lang w:val="uk-UA"/>
        </w:rPr>
        <w:t>Про лист від 20.04.2021 за № 1339 директора департаменту забезпечення ресурсних платежів Сумської міської ради Клименка Ю.М. щодо</w:t>
      </w:r>
      <w:r w:rsidR="00EB7ED8" w:rsidRPr="00DD46D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хід виконання рішення Сумської міської ради від 18 грудня 2019 року № 6107-МР «Про цільову Програму підтримки малого і середнього підприємництва Сумської міської об’єднаної територіальної громади на 2020-2022 роки» за підсумками 2020 року (з плану роботи постійної комісії).</w:t>
      </w:r>
    </w:p>
    <w:p w:rsidR="00EB7ED8" w:rsidRPr="00DD46DA" w:rsidRDefault="00EB7ED8" w:rsidP="00EB7ED8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6D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BB7032" w:rsidRPr="00BB7032" w:rsidRDefault="00BB7032" w:rsidP="00BB7032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06.05.21 за № 1506 в.о. директора департаменту забезпечення ресурсних платежів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</w:t>
      </w:r>
      <w:r w:rsidRPr="00BB7032"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18 грудня 2019 року </w:t>
      </w:r>
      <w:r w:rsidRPr="00BB7032">
        <w:rPr>
          <w:rFonts w:ascii="Times New Roman" w:hAnsi="Times New Roman" w:cs="Times New Roman"/>
          <w:sz w:val="28"/>
          <w:szCs w:val="28"/>
          <w:lang w:val="uk-UA"/>
        </w:rPr>
        <w:lastRenderedPageBreak/>
        <w:t>№ 6107-МР «Про цільову Програму підтримки малого і середнього підприємництва Сумської міської об’єднаної територіальної громади на 2020-2022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032" w:rsidRPr="003F43D9" w:rsidRDefault="00BB7032" w:rsidP="00BB7032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43D9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EB7ED8" w:rsidRPr="00CB13BE" w:rsidRDefault="00EB7ED8" w:rsidP="00B46E7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0598E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30598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19.04.21 за № 904 заступника начальника управління «Служба у справах дітей» Сумської міської ради Павленка В.І. щодо </w:t>
      </w:r>
      <w:r w:rsidR="00CB13BE">
        <w:rPr>
          <w:rFonts w:ascii="Times New Roman" w:hAnsi="Times New Roman" w:cs="Times New Roman"/>
          <w:sz w:val="28"/>
          <w:szCs w:val="28"/>
          <w:lang w:val="uk-UA"/>
        </w:rPr>
        <w:t>додатко</w:t>
      </w:r>
      <w:r w:rsidR="00343B08">
        <w:rPr>
          <w:rFonts w:ascii="Times New Roman" w:hAnsi="Times New Roman" w:cs="Times New Roman"/>
          <w:sz w:val="28"/>
          <w:szCs w:val="28"/>
          <w:lang w:val="uk-UA"/>
        </w:rPr>
        <w:t>вого виділення коштів у сумі 30</w:t>
      </w:r>
      <w:r w:rsidR="00CB13BE">
        <w:rPr>
          <w:rFonts w:ascii="Times New Roman" w:hAnsi="Times New Roman" w:cs="Times New Roman"/>
          <w:sz w:val="28"/>
          <w:szCs w:val="28"/>
          <w:lang w:val="uk-UA"/>
        </w:rPr>
        <w:t>,0 тис. грн на виготовлення проектно-кошторисної документації на утеплення дитячого будинку сімейного т</w:t>
      </w:r>
      <w:r w:rsidR="00F50B18">
        <w:rPr>
          <w:rFonts w:ascii="Times New Roman" w:hAnsi="Times New Roman" w:cs="Times New Roman"/>
          <w:sz w:val="28"/>
          <w:szCs w:val="28"/>
          <w:lang w:val="uk-UA"/>
        </w:rPr>
        <w:t xml:space="preserve">ипу  за </w:t>
      </w:r>
      <w:proofErr w:type="spellStart"/>
      <w:r w:rsidR="00F50B1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50B18">
        <w:rPr>
          <w:rFonts w:ascii="Times New Roman" w:hAnsi="Times New Roman" w:cs="Times New Roman"/>
          <w:sz w:val="28"/>
          <w:szCs w:val="28"/>
          <w:lang w:val="uk-UA"/>
        </w:rPr>
        <w:t>: м. Суми, вул. Березова, </w:t>
      </w:r>
      <w:r w:rsidR="00CB13BE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CB13BE" w:rsidRPr="00B63FAC" w:rsidRDefault="00CB13BE" w:rsidP="00CB13BE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4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30598E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8B3366" w:rsidRPr="0068760F" w:rsidRDefault="0068760F" w:rsidP="00B46E7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22.04.21 за № 953 заступника начальника управління «Служба у справах дітей» Сумської міської ради Павленка В.І.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обмеження перебування дітей у закладах, у яких проводиться діяльність у сфері розваг, або закладах громадського харчування, на вулицях та інших громадських місцях у нічний час на території Сумської міської територіальної громади».</w:t>
      </w:r>
    </w:p>
    <w:p w:rsidR="0068760F" w:rsidRPr="00B63FAC" w:rsidRDefault="0068760F" w:rsidP="0068760F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4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30598E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3E5B80" w:rsidRPr="00F33751" w:rsidRDefault="003E5B80" w:rsidP="00B46E7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3751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18.02.2021 </w:t>
      </w:r>
      <w:r w:rsidR="008574B0" w:rsidRPr="00F33751">
        <w:rPr>
          <w:rFonts w:ascii="Times New Roman" w:hAnsi="Times New Roman" w:cs="Times New Roman"/>
          <w:sz w:val="28"/>
          <w:szCs w:val="28"/>
          <w:lang w:val="uk-UA"/>
        </w:rPr>
        <w:t xml:space="preserve">за № 28 </w:t>
      </w:r>
      <w:r w:rsidRPr="00F33751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управління капітального будівництва та дорожнього господарства Сумської міської ради </w:t>
      </w:r>
      <w:proofErr w:type="spellStart"/>
      <w:r w:rsidRPr="00F33751">
        <w:rPr>
          <w:rFonts w:ascii="Times New Roman" w:hAnsi="Times New Roman" w:cs="Times New Roman"/>
          <w:sz w:val="28"/>
          <w:szCs w:val="28"/>
          <w:lang w:val="uk-UA"/>
        </w:rPr>
        <w:t>Щербаченка</w:t>
      </w:r>
      <w:proofErr w:type="spellEnd"/>
      <w:r w:rsidR="00A552BC" w:rsidRPr="00F337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33751">
        <w:rPr>
          <w:rFonts w:ascii="Times New Roman" w:hAnsi="Times New Roman" w:cs="Times New Roman"/>
          <w:sz w:val="28"/>
          <w:szCs w:val="28"/>
          <w:lang w:val="uk-UA"/>
        </w:rPr>
        <w:t>І.Д. щодо додаткового виділення коштів у сумі 1342243,00 грн на нове будівництво стадіону для хокею на т</w:t>
      </w:r>
      <w:r w:rsidR="00FB2701" w:rsidRPr="00F33751">
        <w:rPr>
          <w:rFonts w:ascii="Times New Roman" w:hAnsi="Times New Roman" w:cs="Times New Roman"/>
          <w:sz w:val="28"/>
          <w:szCs w:val="28"/>
          <w:lang w:val="uk-UA"/>
        </w:rPr>
        <w:t>раві по вул. Героїв Крут, 1/1, 1/2</w:t>
      </w:r>
      <w:r w:rsidR="00A552BC" w:rsidRPr="00F33751">
        <w:rPr>
          <w:rFonts w:ascii="Times New Roman" w:hAnsi="Times New Roman" w:cs="Times New Roman"/>
          <w:sz w:val="28"/>
          <w:szCs w:val="28"/>
          <w:lang w:val="uk-UA"/>
        </w:rPr>
        <w:t xml:space="preserve"> в м. </w:t>
      </w:r>
      <w:r w:rsidRPr="00F33751">
        <w:rPr>
          <w:rFonts w:ascii="Times New Roman" w:hAnsi="Times New Roman" w:cs="Times New Roman"/>
          <w:sz w:val="28"/>
          <w:szCs w:val="28"/>
          <w:lang w:val="uk-UA"/>
        </w:rPr>
        <w:t>Суми.</w:t>
      </w:r>
    </w:p>
    <w:p w:rsidR="003E5B80" w:rsidRPr="007F63F6" w:rsidRDefault="003E5B80" w:rsidP="0091062D">
      <w:pPr>
        <w:spacing w:after="0" w:line="240" w:lineRule="auto"/>
        <w:ind w:left="75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E5B80" w:rsidRPr="007F63F6" w:rsidRDefault="003E5B80" w:rsidP="00B46E7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03.03.2021 за № 26 начальника управління капітального будівництва та дорожнього господарства Сумської міської ради Шилова В.В. щодо додаткового виділення коштів у сумі 5320000,00 грн на фінансування об’єкта «Реконструкція 1-го поверху КУ «ССШ № 3» по вул. 20 років Перемоги, 9» з метою завершення робіт по укладеним у 2019 році договорам та їх оплати і </w:t>
      </w:r>
      <w:proofErr w:type="spellStart"/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="002D6048" w:rsidRPr="007F63F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упні зміни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276"/>
        <w:gridCol w:w="1559"/>
        <w:gridCol w:w="992"/>
        <w:gridCol w:w="1276"/>
        <w:gridCol w:w="1276"/>
      </w:tblGrid>
      <w:tr w:rsidR="00215922" w:rsidRPr="007F63F6" w:rsidTr="001360D2">
        <w:trPr>
          <w:trHeight w:hRule="exact" w:val="2488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Найменування об'єкта будівництва /вид будівельних робіт, у тому числі проектні роботи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 тривалість будівництва (рік початку і завершення)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left="-8"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</w:t>
            </w:r>
          </w:p>
          <w:p w:rsidR="00A7773A" w:rsidRPr="007F63F6" w:rsidRDefault="00A7773A" w:rsidP="001360D2">
            <w:pPr>
              <w:pStyle w:val="a9"/>
              <w:shd w:val="clear" w:color="auto" w:fill="auto"/>
              <w:ind w:left="-8"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вартість</w:t>
            </w:r>
          </w:p>
          <w:p w:rsidR="00A7773A" w:rsidRPr="007F63F6" w:rsidRDefault="00A7773A" w:rsidP="001360D2">
            <w:pPr>
              <w:pStyle w:val="a9"/>
              <w:shd w:val="clear" w:color="auto" w:fill="auto"/>
              <w:ind w:left="-8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будівництва,</w:t>
            </w:r>
          </w:p>
          <w:p w:rsidR="00A7773A" w:rsidRPr="007F63F6" w:rsidRDefault="00A7773A" w:rsidP="001360D2">
            <w:pPr>
              <w:pStyle w:val="a9"/>
              <w:shd w:val="clear" w:color="auto" w:fill="auto"/>
              <w:ind w:left="-8"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гривень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</w:t>
            </w:r>
          </w:p>
          <w:p w:rsidR="00A7773A" w:rsidRPr="007F63F6" w:rsidRDefault="00A7773A" w:rsidP="001360D2">
            <w:pPr>
              <w:pStyle w:val="a9"/>
              <w:shd w:val="clear" w:color="auto" w:fill="auto"/>
              <w:ind w:right="107" w:hanging="80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виконання робіт на початок</w:t>
            </w:r>
          </w:p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бюджетного періоду,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spacing w:line="226" w:lineRule="auto"/>
              <w:ind w:right="107"/>
              <w:jc w:val="center"/>
              <w:rPr>
                <w:sz w:val="20"/>
              </w:rPr>
            </w:pPr>
            <w:proofErr w:type="spellStart"/>
            <w:r w:rsidRPr="007F63F6">
              <w:rPr>
                <w:color w:val="000000"/>
                <w:sz w:val="20"/>
                <w:lang w:val="uk-UA" w:eastAsia="uk-UA" w:bidi="uk-UA"/>
              </w:rPr>
              <w:t>Внесено</w:t>
            </w:r>
            <w:proofErr w:type="spellEnd"/>
            <w:r w:rsidRPr="007F63F6">
              <w:rPr>
                <w:color w:val="000000"/>
                <w:sz w:val="20"/>
                <w:lang w:val="uk-UA" w:eastAsia="uk-UA" w:bidi="uk-UA"/>
              </w:rPr>
              <w:t xml:space="preserve"> змін +, 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1360D2">
            <w:pPr>
              <w:pStyle w:val="a9"/>
              <w:shd w:val="clear" w:color="auto" w:fill="auto"/>
              <w:ind w:right="107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 готовності об'єкта на</w:t>
            </w:r>
            <w:r w:rsidR="00215922" w:rsidRPr="007F63F6">
              <w:rPr>
                <w:color w:val="000000"/>
                <w:sz w:val="20"/>
                <w:lang w:val="uk-UA" w:eastAsia="uk-UA" w:bidi="uk-UA"/>
              </w:rPr>
              <w:t xml:space="preserve"> </w:t>
            </w:r>
            <w:r w:rsidRPr="007F63F6">
              <w:rPr>
                <w:color w:val="000000"/>
                <w:sz w:val="20"/>
                <w:lang w:val="uk-UA" w:eastAsia="uk-UA" w:bidi="uk-UA"/>
              </w:rPr>
              <w:t>кінець бюджетного періоду, %</w:t>
            </w:r>
          </w:p>
        </w:tc>
      </w:tr>
      <w:tr w:rsidR="00215922" w:rsidRPr="007F63F6" w:rsidTr="001360D2">
        <w:trPr>
          <w:trHeight w:hRule="exact" w:val="264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A7773A" w:rsidRPr="007F63F6" w:rsidTr="00215922">
        <w:trPr>
          <w:trHeight w:hRule="exact" w:val="240"/>
          <w:jc w:val="center"/>
        </w:trPr>
        <w:tc>
          <w:tcPr>
            <w:tcW w:w="10485" w:type="dxa"/>
            <w:gridSpan w:val="8"/>
            <w:shd w:val="clear" w:color="auto" w:fill="FFFFFF"/>
            <w:vAlign w:val="bottom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b/>
                <w:bCs/>
                <w:color w:val="000000"/>
                <w:lang w:val="uk-UA" w:eastAsia="uk-UA" w:bidi="uk-UA"/>
              </w:rPr>
              <w:t>КПКВК 1517321, КЕКВ 3142</w:t>
            </w:r>
          </w:p>
        </w:tc>
      </w:tr>
      <w:tr w:rsidR="00215922" w:rsidRPr="007F63F6" w:rsidTr="00941312">
        <w:trPr>
          <w:trHeight w:hRule="exact" w:val="1704"/>
          <w:jc w:val="center"/>
        </w:trPr>
        <w:tc>
          <w:tcPr>
            <w:tcW w:w="1555" w:type="dxa"/>
            <w:shd w:val="clear" w:color="auto" w:fill="FFFFFF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  <w:jc w:val="left"/>
            </w:pPr>
            <w:r w:rsidRPr="007F63F6">
              <w:rPr>
                <w:color w:val="000000"/>
                <w:lang w:val="uk-UA" w:eastAsia="uk-UA" w:bidi="uk-UA"/>
              </w:rPr>
              <w:t>Реконструкція 1-го поверху КУ «ССШ №</w:t>
            </w:r>
            <w:r w:rsidR="00215922" w:rsidRPr="007F63F6">
              <w:rPr>
                <w:color w:val="000000"/>
                <w:lang w:val="uk-UA" w:eastAsia="uk-UA" w:bidi="uk-UA"/>
              </w:rPr>
              <w:t> </w:t>
            </w:r>
            <w:r w:rsidR="0046303D">
              <w:rPr>
                <w:color w:val="000000"/>
                <w:lang w:val="uk-UA" w:eastAsia="uk-UA" w:bidi="uk-UA"/>
              </w:rPr>
              <w:t>3» по вул. </w:t>
            </w:r>
            <w:r w:rsidRPr="007F63F6">
              <w:rPr>
                <w:color w:val="000000"/>
                <w:lang w:val="uk-UA" w:eastAsia="uk-UA" w:bidi="uk-UA"/>
              </w:rPr>
              <w:t>20 років</w:t>
            </w:r>
          </w:p>
          <w:p w:rsidR="00A7773A" w:rsidRPr="007F63F6" w:rsidRDefault="00A7773A" w:rsidP="009F6B4D">
            <w:pPr>
              <w:pStyle w:val="a9"/>
              <w:shd w:val="clear" w:color="auto" w:fill="auto"/>
              <w:ind w:left="142"/>
              <w:jc w:val="left"/>
            </w:pPr>
            <w:r w:rsidRPr="007F63F6">
              <w:rPr>
                <w:color w:val="000000"/>
                <w:lang w:val="uk-UA" w:eastAsia="uk-UA" w:bidi="uk-UA"/>
              </w:rPr>
              <w:t>Перемоги, 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2018-2021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8954279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31,4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42471,00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sz w:val="16"/>
                <w:lang w:val="uk-UA" w:eastAsia="uk-UA" w:bidi="uk-UA"/>
              </w:rPr>
              <w:t>+5320000,00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5362471,00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773A" w:rsidRPr="007F63F6" w:rsidRDefault="00A7773A" w:rsidP="009F6B4D">
            <w:pPr>
              <w:pStyle w:val="a9"/>
              <w:shd w:val="clear" w:color="auto" w:fill="auto"/>
              <w:ind w:left="142"/>
            </w:pPr>
            <w:r w:rsidRPr="007F63F6">
              <w:rPr>
                <w:color w:val="000000"/>
                <w:lang w:val="uk-UA" w:eastAsia="uk-UA" w:bidi="uk-UA"/>
              </w:rPr>
              <w:t>86,1</w:t>
            </w:r>
          </w:p>
        </w:tc>
      </w:tr>
    </w:tbl>
    <w:p w:rsidR="00FA328D" w:rsidRPr="007F63F6" w:rsidRDefault="00FA328D" w:rsidP="00431C4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C00E6B" w:rsidRPr="007F63F6" w:rsidRDefault="00C00E6B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09.03.2021 за № 185 начальника управління капітального будівництва та дорожнього господарства Сумської міської ради Шилова В.В. щодо додаткового виділення коштів у сумі 950000,00 грн з метою проведення процедур </w:t>
      </w:r>
      <w:proofErr w:type="spellStart"/>
      <w:r w:rsidRPr="007F63F6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об’єктам капітального ремонту прибудинкових територій і </w:t>
      </w:r>
      <w:proofErr w:type="spellStart"/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зміни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90"/>
        <w:gridCol w:w="1082"/>
        <w:gridCol w:w="1160"/>
        <w:gridCol w:w="1059"/>
        <w:gridCol w:w="1272"/>
        <w:gridCol w:w="1153"/>
        <w:gridCol w:w="1200"/>
        <w:gridCol w:w="1210"/>
      </w:tblGrid>
      <w:tr w:rsidR="00CB305A" w:rsidRPr="007F63F6" w:rsidTr="007E14C4">
        <w:trPr>
          <w:trHeight w:hRule="exact" w:val="188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Найменування об'єкта будівництва/ вид будівельних робіт, у тому числі проектні роботи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 тривалість будівництва (рік початку і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завершення)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Загальна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вартість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будівництва,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spacing w:line="230" w:lineRule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гривень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18"/>
              </w:rPr>
            </w:pPr>
            <w:r w:rsidRPr="007F63F6">
              <w:rPr>
                <w:color w:val="000000"/>
                <w:sz w:val="18"/>
                <w:lang w:val="uk-UA" w:eastAsia="uk-UA" w:bidi="uk-UA"/>
              </w:rPr>
              <w:t>Рівень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18"/>
              </w:rPr>
            </w:pPr>
            <w:r w:rsidRPr="007F63F6">
              <w:rPr>
                <w:color w:val="000000"/>
                <w:sz w:val="18"/>
                <w:lang w:val="uk-UA" w:eastAsia="uk-UA" w:bidi="uk-UA"/>
              </w:rPr>
              <w:t>виконання робіт на початок бюджетного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18"/>
              </w:rPr>
            </w:pPr>
            <w:r w:rsidRPr="007F63F6">
              <w:rPr>
                <w:color w:val="000000"/>
                <w:sz w:val="18"/>
                <w:lang w:val="uk-UA" w:eastAsia="uk-UA" w:bidi="uk-UA"/>
              </w:rPr>
              <w:t>періоду,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18"/>
              </w:rPr>
            </w:pPr>
            <w:r w:rsidRPr="007F63F6">
              <w:rPr>
                <w:color w:val="000000"/>
                <w:sz w:val="18"/>
                <w:lang w:val="uk-UA" w:eastAsia="uk-UA" w:bidi="uk-UA"/>
              </w:rPr>
              <w:t>Обсяг видатків бюджету розвитку, які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18"/>
              </w:rPr>
            </w:pPr>
            <w:r w:rsidRPr="007F63F6">
              <w:rPr>
                <w:color w:val="000000"/>
                <w:sz w:val="18"/>
                <w:lang w:val="uk-UA" w:eastAsia="uk-UA" w:bidi="uk-UA"/>
              </w:rPr>
              <w:t>спрямовуються на будівництво об’єкта у бюджетному періоді, гривень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proofErr w:type="spellStart"/>
            <w:r w:rsidRPr="007F63F6">
              <w:rPr>
                <w:color w:val="000000"/>
                <w:sz w:val="20"/>
                <w:lang w:val="uk-UA" w:eastAsia="uk-UA" w:bidi="uk-UA"/>
              </w:rPr>
              <w:t>Внесено</w:t>
            </w:r>
            <w:proofErr w:type="spellEnd"/>
            <w:r w:rsidRPr="007F63F6">
              <w:rPr>
                <w:color w:val="000000"/>
                <w:sz w:val="20"/>
                <w:lang w:val="uk-UA" w:eastAsia="uk-UA" w:bidi="uk-UA"/>
              </w:rPr>
              <w:t xml:space="preserve"> змін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spacing w:line="230" w:lineRule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+, 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Рівень готовності об'єкта на</w:t>
            </w:r>
          </w:p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  <w:rPr>
                <w:sz w:val="20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кінець бюджетного періоду, %</w:t>
            </w:r>
          </w:p>
        </w:tc>
      </w:tr>
      <w:tr w:rsidR="006D639A" w:rsidRPr="007F63F6" w:rsidTr="007E14C4">
        <w:trPr>
          <w:trHeight w:hRule="exact" w:val="26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428" w:rsidRPr="007F63F6" w:rsidRDefault="002F2428" w:rsidP="009F6B4D">
            <w:pPr>
              <w:pStyle w:val="a9"/>
              <w:shd w:val="clear" w:color="auto" w:fill="auto"/>
              <w:ind w:left="142"/>
              <w:jc w:val="center"/>
            </w:pPr>
            <w:r w:rsidRPr="007F63F6">
              <w:rPr>
                <w:color w:val="000000"/>
                <w:lang w:val="uk-UA" w:eastAsia="uk-UA" w:bidi="uk-UA"/>
              </w:rPr>
              <w:t>12</w:t>
            </w:r>
          </w:p>
        </w:tc>
      </w:tr>
      <w:tr w:rsidR="00B63DE5" w:rsidRPr="007F63F6" w:rsidTr="007E14C4">
        <w:trPr>
          <w:trHeight w:hRule="exact" w:val="566"/>
          <w:jc w:val="center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rPr>
                <w:b/>
              </w:rPr>
            </w:pPr>
            <w:r w:rsidRPr="007F63F6">
              <w:rPr>
                <w:b/>
                <w:color w:val="000000"/>
                <w:lang w:val="uk-UA" w:eastAsia="uk-UA" w:bidi="uk-UA"/>
              </w:rPr>
              <w:t>КПКВК 1517322, КЕКВ 3142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E5" w:rsidRPr="007E14C4" w:rsidRDefault="007E14C4" w:rsidP="009F6B4D">
            <w:pPr>
              <w:pStyle w:val="a9"/>
              <w:shd w:val="clear" w:color="auto" w:fill="auto"/>
              <w:ind w:left="142" w:firstLine="0"/>
              <w:rPr>
                <w:lang w:val="uk-UA"/>
              </w:rPr>
            </w:pPr>
            <w:r w:rsidRPr="007E14C4">
              <w:rPr>
                <w:lang w:val="uk-UA"/>
              </w:rPr>
              <w:t>950000,00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 w:firstLine="0"/>
              <w:rPr>
                <w:b/>
              </w:rPr>
            </w:pPr>
          </w:p>
        </w:tc>
      </w:tr>
      <w:tr w:rsidR="00B63DE5" w:rsidRPr="007F63F6" w:rsidTr="007E14C4">
        <w:trPr>
          <w:trHeight w:hRule="exact" w:val="1675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 xml:space="preserve">Капітальний ремонт прибудинкової території в районі </w:t>
            </w:r>
            <w:r>
              <w:rPr>
                <w:color w:val="000000"/>
                <w:sz w:val="20"/>
                <w:lang w:val="uk-UA" w:eastAsia="uk-UA" w:bidi="uk-UA"/>
              </w:rPr>
              <w:t>житлового будинку №12/1</w:t>
            </w:r>
            <w:r w:rsidRPr="007F63F6">
              <w:rPr>
                <w:color w:val="000000"/>
                <w:sz w:val="20"/>
                <w:lang w:val="uk-UA" w:eastAsia="uk-UA" w:bidi="uk-UA"/>
              </w:rPr>
              <w:t xml:space="preserve"> по вул. </w:t>
            </w:r>
            <w:proofErr w:type="spellStart"/>
            <w:r w:rsidRPr="007F63F6">
              <w:rPr>
                <w:color w:val="000000"/>
                <w:sz w:val="20"/>
                <w:lang w:val="uk-UA" w:eastAsia="uk-UA" w:bidi="uk-UA"/>
              </w:rPr>
              <w:t>Іллінська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DE5" w:rsidRPr="007F63F6" w:rsidRDefault="00B63DE5" w:rsidP="009F6B4D">
            <w:pPr>
              <w:pStyle w:val="a9"/>
              <w:shd w:val="clear" w:color="auto" w:fill="auto"/>
              <w:ind w:left="142"/>
              <w:jc w:val="center"/>
            </w:pPr>
          </w:p>
        </w:tc>
      </w:tr>
      <w:tr w:rsidR="00C124F8" w:rsidRPr="007F63F6" w:rsidTr="007E14C4">
        <w:trPr>
          <w:trHeight w:hRule="exact" w:val="155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 xml:space="preserve">Капітальний ремонт прибудинкової території в районі </w:t>
            </w:r>
            <w:r w:rsidR="00BA649E" w:rsidRPr="007F63F6">
              <w:rPr>
                <w:color w:val="000000"/>
                <w:sz w:val="20"/>
                <w:lang w:val="uk-UA" w:eastAsia="uk-UA" w:bidi="uk-UA"/>
              </w:rPr>
              <w:t>житлового будинку №12/2 по вул. </w:t>
            </w:r>
            <w:proofErr w:type="spellStart"/>
            <w:r w:rsidRPr="007F63F6">
              <w:rPr>
                <w:color w:val="000000"/>
                <w:sz w:val="20"/>
                <w:lang w:val="uk-UA" w:eastAsia="uk-UA" w:bidi="uk-UA"/>
              </w:rPr>
              <w:t>Іллінська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jc w:val="center"/>
              <w:rPr>
                <w:color w:val="000000"/>
                <w:lang w:val="uk-UA" w:eastAsia="uk-UA" w:bidi="uk-UA"/>
              </w:rPr>
            </w:pPr>
          </w:p>
        </w:tc>
      </w:tr>
      <w:tr w:rsidR="00C124F8" w:rsidRPr="007F63F6" w:rsidTr="007E14C4">
        <w:trPr>
          <w:trHeight w:hRule="exact" w:val="157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</w:t>
            </w:r>
            <w:r w:rsidR="00BA649E" w:rsidRPr="007F63F6">
              <w:rPr>
                <w:color w:val="000000"/>
                <w:sz w:val="20"/>
                <w:lang w:val="uk-UA" w:eastAsia="uk-UA" w:bidi="uk-UA"/>
              </w:rPr>
              <w:t>ні житлового будинку №4 по вул. </w:t>
            </w:r>
            <w:r w:rsidRPr="007F63F6">
              <w:rPr>
                <w:color w:val="000000"/>
                <w:sz w:val="20"/>
                <w:lang w:val="uk-UA" w:eastAsia="uk-UA" w:bidi="uk-UA"/>
              </w:rPr>
              <w:t>Леваневського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2312893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4,2</w:t>
            </w:r>
          </w:p>
        </w:tc>
      </w:tr>
      <w:tr w:rsidR="00C124F8" w:rsidRPr="007F63F6" w:rsidTr="007E14C4">
        <w:trPr>
          <w:trHeight w:hRule="exact" w:val="158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 xml:space="preserve">Капітальний ремонт прибудинкової території в районі житлового </w:t>
            </w:r>
            <w:r w:rsidR="00B63DE5">
              <w:rPr>
                <w:color w:val="000000"/>
                <w:sz w:val="20"/>
                <w:lang w:val="uk-UA" w:eastAsia="uk-UA" w:bidi="uk-UA"/>
              </w:rPr>
              <w:t xml:space="preserve"> </w:t>
            </w:r>
            <w:r w:rsidRPr="007F63F6">
              <w:rPr>
                <w:color w:val="000000"/>
                <w:sz w:val="20"/>
                <w:lang w:val="uk-UA" w:eastAsia="uk-UA" w:bidi="uk-UA"/>
              </w:rPr>
              <w:t>будинку №12 по вул. Леваневського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1745036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5,0</w:t>
            </w:r>
          </w:p>
        </w:tc>
      </w:tr>
      <w:tr w:rsidR="00C124F8" w:rsidRPr="007F63F6" w:rsidTr="007E14C4">
        <w:trPr>
          <w:trHeight w:hRule="exact" w:val="161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№14 по вул. Леваневського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1825462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4,9</w:t>
            </w:r>
          </w:p>
        </w:tc>
      </w:tr>
      <w:tr w:rsidR="00C124F8" w:rsidRPr="007F63F6" w:rsidTr="007E14C4">
        <w:trPr>
          <w:trHeight w:hRule="exact" w:val="1623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№12/1 по вул. Реміснича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1582865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5,4</w:t>
            </w:r>
          </w:p>
        </w:tc>
      </w:tr>
      <w:tr w:rsidR="00C124F8" w:rsidRPr="007F63F6" w:rsidTr="007E14C4">
        <w:trPr>
          <w:trHeight w:hRule="exact" w:val="1649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№12/2 по вул. Реміснича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571520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12,2</w:t>
            </w:r>
          </w:p>
        </w:tc>
      </w:tr>
      <w:tr w:rsidR="00C124F8" w:rsidRPr="007F63F6" w:rsidTr="00941312">
        <w:trPr>
          <w:trHeight w:hRule="exact" w:val="164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№23 по вул. Горького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799342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9,0</w:t>
            </w:r>
          </w:p>
        </w:tc>
      </w:tr>
      <w:tr w:rsidR="00C124F8" w:rsidRPr="007F63F6" w:rsidTr="007E14C4">
        <w:trPr>
          <w:trHeight w:hRule="exact" w:val="170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№23/1 по вул. Горького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2323193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4,1</w:t>
            </w:r>
          </w:p>
        </w:tc>
      </w:tr>
      <w:tr w:rsidR="00C124F8" w:rsidRPr="007F63F6" w:rsidTr="007E14C4">
        <w:trPr>
          <w:trHeight w:hRule="exact" w:val="1683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№23/2 по вул.</w:t>
            </w:r>
          </w:p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Горького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1582426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5,4</w:t>
            </w:r>
          </w:p>
        </w:tc>
      </w:tr>
      <w:tr w:rsidR="00C124F8" w:rsidRPr="007F63F6" w:rsidTr="007E14C4">
        <w:trPr>
          <w:trHeight w:hRule="exact" w:val="157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№32 по вул.</w:t>
            </w:r>
          </w:p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Праці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1587728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5,4</w:t>
            </w:r>
          </w:p>
        </w:tc>
      </w:tr>
      <w:tr w:rsidR="00C124F8" w:rsidRPr="007F63F6" w:rsidTr="007E14C4">
        <w:trPr>
          <w:trHeight w:hRule="exact" w:val="1585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№34 по вул.</w:t>
            </w:r>
          </w:p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Праці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1255583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6,4</w:t>
            </w:r>
          </w:p>
        </w:tc>
      </w:tr>
      <w:tr w:rsidR="00C124F8" w:rsidRPr="007F63F6" w:rsidTr="007E14C4">
        <w:trPr>
          <w:trHeight w:hRule="exact" w:val="161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№127 по вул. Петропавлівська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2020-2021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1500702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5,6</w:t>
            </w:r>
          </w:p>
        </w:tc>
      </w:tr>
      <w:tr w:rsidR="00C124F8" w:rsidRPr="007F63F6" w:rsidTr="00941312">
        <w:trPr>
          <w:trHeight w:hRule="exact" w:val="163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№17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2117857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4,4</w:t>
            </w:r>
          </w:p>
        </w:tc>
      </w:tr>
      <w:tr w:rsidR="00C124F8" w:rsidRPr="007F63F6" w:rsidTr="00941312">
        <w:trPr>
          <w:trHeight w:hRule="exact" w:val="155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№23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1582027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5,4</w:t>
            </w:r>
          </w:p>
        </w:tc>
      </w:tr>
      <w:tr w:rsidR="00C124F8" w:rsidRPr="007F63F6" w:rsidTr="00941312">
        <w:trPr>
          <w:trHeight w:hRule="exact" w:val="156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lastRenderedPageBreak/>
              <w:t>Капітальний ремонт прибудинкової території в районі житлового будинку №29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2768354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3,7</w:t>
            </w:r>
          </w:p>
        </w:tc>
      </w:tr>
      <w:tr w:rsidR="00C124F8" w:rsidRPr="007F63F6" w:rsidTr="00941312">
        <w:trPr>
          <w:trHeight w:hRule="exact" w:val="156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№31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3533647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3,2</w:t>
            </w:r>
          </w:p>
        </w:tc>
      </w:tr>
      <w:tr w:rsidR="00C124F8" w:rsidRPr="007F63F6" w:rsidTr="00941312">
        <w:trPr>
          <w:trHeight w:hRule="exact" w:val="168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№33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1579810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4F8" w:rsidRPr="007F63F6" w:rsidRDefault="00C124F8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5,4</w:t>
            </w:r>
          </w:p>
        </w:tc>
      </w:tr>
      <w:tr w:rsidR="003A5790" w:rsidRPr="007F63F6" w:rsidTr="00941312">
        <w:trPr>
          <w:trHeight w:hRule="exact" w:val="156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jc w:val="left"/>
              <w:rPr>
                <w:color w:val="000000"/>
                <w:sz w:val="20"/>
                <w:lang w:val="uk-UA" w:eastAsia="uk-UA" w:bidi="uk-UA"/>
              </w:rPr>
            </w:pPr>
            <w:r w:rsidRPr="007F63F6">
              <w:rPr>
                <w:color w:val="000000"/>
                <w:sz w:val="20"/>
                <w:lang w:val="uk-UA" w:eastAsia="uk-UA" w:bidi="uk-UA"/>
              </w:rPr>
              <w:t>Капітальний ремонт прибудинкової території в районі житлового будинку №3</w:t>
            </w:r>
            <w:r>
              <w:rPr>
                <w:color w:val="000000"/>
                <w:sz w:val="20"/>
                <w:lang w:val="uk-UA" w:eastAsia="uk-UA" w:bidi="uk-UA"/>
              </w:rPr>
              <w:t>5</w:t>
            </w:r>
            <w:r w:rsidRPr="007F63F6">
              <w:rPr>
                <w:color w:val="000000"/>
                <w:sz w:val="20"/>
                <w:lang w:val="uk-UA" w:eastAsia="uk-UA" w:bidi="uk-UA"/>
              </w:rPr>
              <w:t xml:space="preserve"> по вул. Ковпака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2372074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ind w:left="142"/>
              <w:rPr>
                <w:color w:val="000000"/>
                <w:lang w:val="uk-UA" w:eastAsia="uk-UA" w:bidi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rPr>
                <w:color w:val="000000"/>
                <w:lang w:val="uk-UA" w:eastAsia="uk-UA" w:bidi="uk-UA"/>
              </w:rPr>
            </w:pPr>
            <w:r w:rsidRPr="007F63F6">
              <w:rPr>
                <w:color w:val="000000"/>
                <w:lang w:val="uk-UA" w:eastAsia="uk-UA" w:bidi="uk-UA"/>
              </w:rPr>
              <w:t>50000,00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790" w:rsidRPr="007F63F6" w:rsidRDefault="003A5790" w:rsidP="009F6B4D">
            <w:pPr>
              <w:pStyle w:val="a9"/>
              <w:shd w:val="clear" w:color="auto" w:fill="auto"/>
              <w:ind w:left="142"/>
              <w:jc w:val="center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4,1</w:t>
            </w:r>
          </w:p>
        </w:tc>
      </w:tr>
    </w:tbl>
    <w:p w:rsidR="00C942A2" w:rsidRPr="00C942A2" w:rsidRDefault="00C942A2" w:rsidP="00C942A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1615C0" w:rsidRPr="007F63F6" w:rsidRDefault="001615C0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416F" w:rsidRPr="007F63F6">
        <w:rPr>
          <w:rFonts w:ascii="Times New Roman" w:hAnsi="Times New Roman" w:cs="Times New Roman"/>
          <w:sz w:val="28"/>
          <w:szCs w:val="28"/>
          <w:lang w:val="uk-UA"/>
        </w:rPr>
        <w:t>лист від 09.03.2021 за № 182 начальника управління капітального будівництва та дорожнього господарства Сумської міської ради Шилова В.В. щодо 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078"/>
        <w:gridCol w:w="1160"/>
        <w:gridCol w:w="1059"/>
        <w:gridCol w:w="1275"/>
        <w:gridCol w:w="1150"/>
        <w:gridCol w:w="1203"/>
        <w:gridCol w:w="9"/>
        <w:gridCol w:w="1064"/>
        <w:gridCol w:w="23"/>
      </w:tblGrid>
      <w:tr w:rsidR="006E1A37" w:rsidRPr="007F63F6" w:rsidTr="00C942A2">
        <w:trPr>
          <w:gridAfter w:val="1"/>
          <w:wAfter w:w="23" w:type="dxa"/>
          <w:trHeight w:hRule="exact" w:val="188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spacing w:line="230" w:lineRule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періоду,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спрямовуються на будівництво об’єкта у бюджетному періоді, гривень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proofErr w:type="spellStart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spacing w:line="230" w:lineRule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+, 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6E1A37" w:rsidRPr="007F63F6" w:rsidTr="00C942A2">
        <w:trPr>
          <w:gridAfter w:val="1"/>
          <w:wAfter w:w="23" w:type="dxa"/>
          <w:trHeight w:hRule="exact" w:val="26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6E1A37" w:rsidRPr="007F63F6" w:rsidTr="006E1A37">
        <w:trPr>
          <w:gridAfter w:val="1"/>
          <w:wAfter w:w="23" w:type="dxa"/>
          <w:trHeight w:hRule="exact" w:val="566"/>
          <w:jc w:val="center"/>
        </w:trPr>
        <w:tc>
          <w:tcPr>
            <w:tcW w:w="9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КПКВК 1517322, КЕКВ 3142</w:t>
            </w:r>
          </w:p>
        </w:tc>
      </w:tr>
      <w:tr w:rsidR="006E1A37" w:rsidRPr="007F63F6" w:rsidTr="00C942A2">
        <w:trPr>
          <w:gridAfter w:val="1"/>
          <w:wAfter w:w="23" w:type="dxa"/>
          <w:trHeight w:hRule="exact" w:val="112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неврологічного відділення КУ «СМКЛ № 4» по вул.</w:t>
            </w:r>
          </w:p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Металургів, 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2018-2023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32104361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4800000,00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+2000000,00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6800000,00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62,0</w:t>
            </w:r>
          </w:p>
        </w:tc>
      </w:tr>
      <w:tr w:rsidR="006E1A37" w:rsidRPr="007F63F6" w:rsidTr="006E1A37">
        <w:trPr>
          <w:trHeight w:hRule="exact" w:val="581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1517340, КЕКВ 3143</w:t>
            </w:r>
          </w:p>
        </w:tc>
      </w:tr>
      <w:tr w:rsidR="006E1A37" w:rsidRPr="007F63F6" w:rsidTr="00C942A2">
        <w:trPr>
          <w:trHeight w:hRule="exact" w:val="68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Будівля Реального училища (школа № 4), </w:t>
            </w:r>
            <w:proofErr w:type="spellStart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м.Суми</w:t>
            </w:r>
            <w:proofErr w:type="spellEnd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 - реставрація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2021-2023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98982250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1A37" w:rsidRPr="007F63F6" w:rsidRDefault="006E1A37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2742084,00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-2000000,00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742084,00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A37" w:rsidRPr="007F63F6" w:rsidRDefault="006E1A3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9,6</w:t>
            </w:r>
          </w:p>
        </w:tc>
      </w:tr>
    </w:tbl>
    <w:p w:rsidR="00C942A2" w:rsidRPr="00C942A2" w:rsidRDefault="00C942A2" w:rsidP="00C942A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6C6C15" w:rsidRPr="007F63F6" w:rsidRDefault="006C6C15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15.03.2021 за № 199 начальника управління капітального будівництва та дорожнього господарства Сумської міської ради Шилова В.В. щодо 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комунікаційної та соціальної інфраструктури за об’єктами у 2021 році (спеціальний фонд):</w:t>
      </w:r>
    </w:p>
    <w:tbl>
      <w:tblPr>
        <w:tblOverlap w:val="never"/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1079"/>
        <w:gridCol w:w="1160"/>
        <w:gridCol w:w="1059"/>
        <w:gridCol w:w="1270"/>
        <w:gridCol w:w="1155"/>
        <w:gridCol w:w="1208"/>
        <w:gridCol w:w="1068"/>
        <w:gridCol w:w="15"/>
      </w:tblGrid>
      <w:tr w:rsidR="006C6C15" w:rsidRPr="007F63F6" w:rsidTr="00D963CB">
        <w:trPr>
          <w:gridAfter w:val="1"/>
          <w:wAfter w:w="15" w:type="dxa"/>
          <w:trHeight w:hRule="exact" w:val="1867"/>
          <w:jc w:val="center"/>
        </w:trPr>
        <w:tc>
          <w:tcPr>
            <w:tcW w:w="1937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6C6C15" w:rsidRPr="007F63F6" w:rsidRDefault="006C6C15" w:rsidP="009203AB">
            <w:pPr>
              <w:pStyle w:val="a9"/>
              <w:shd w:val="clear" w:color="auto" w:fill="auto"/>
              <w:ind w:left="35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C6C15" w:rsidRPr="007F63F6" w:rsidRDefault="006C6C15" w:rsidP="009203AB">
            <w:pPr>
              <w:pStyle w:val="a9"/>
              <w:shd w:val="clear" w:color="auto" w:fill="auto"/>
              <w:ind w:left="-5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C6C15" w:rsidRPr="007F63F6" w:rsidRDefault="006C6C15" w:rsidP="009203AB">
            <w:pPr>
              <w:pStyle w:val="a9"/>
              <w:shd w:val="clear" w:color="auto" w:fill="auto"/>
              <w:ind w:left="-5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C6C15" w:rsidRPr="007F63F6" w:rsidRDefault="006C6C15" w:rsidP="009203AB">
            <w:pPr>
              <w:pStyle w:val="a9"/>
              <w:shd w:val="clear" w:color="auto" w:fill="auto"/>
              <w:ind w:left="-5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6C6C15" w:rsidRPr="007F63F6" w:rsidRDefault="006C6C15" w:rsidP="009203AB">
            <w:pPr>
              <w:pStyle w:val="a9"/>
              <w:shd w:val="clear" w:color="auto" w:fill="auto"/>
              <w:ind w:left="-5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6C6C15" w:rsidRPr="007F63F6" w:rsidRDefault="006C6C15" w:rsidP="009203AB">
            <w:pPr>
              <w:pStyle w:val="a9"/>
              <w:shd w:val="clear" w:color="auto" w:fill="auto"/>
              <w:ind w:left="-7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C6C15" w:rsidRPr="007F63F6" w:rsidRDefault="006C6C15" w:rsidP="009203AB">
            <w:pPr>
              <w:pStyle w:val="a9"/>
              <w:shd w:val="clear" w:color="auto" w:fill="auto"/>
              <w:ind w:left="-73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</w:t>
            </w:r>
          </w:p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періоду, %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</w:t>
            </w:r>
          </w:p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спрямовуються на будівництво об'єкта у бюджетному періоді, гривень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spacing w:line="226" w:lineRule="auto"/>
              <w:ind w:left="142" w:firstLine="0"/>
              <w:jc w:val="center"/>
              <w:rPr>
                <w:sz w:val="16"/>
                <w:szCs w:val="16"/>
              </w:rPr>
            </w:pPr>
            <w:proofErr w:type="spellStart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6C6C15" w:rsidRPr="007F63F6" w:rsidRDefault="006C6C15" w:rsidP="003C64F5">
            <w:pPr>
              <w:pStyle w:val="a9"/>
              <w:shd w:val="clear" w:color="auto" w:fill="auto"/>
              <w:ind w:left="5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6C6C15" w:rsidRPr="007F63F6" w:rsidRDefault="006C6C15" w:rsidP="003C64F5">
            <w:pPr>
              <w:pStyle w:val="a9"/>
              <w:shd w:val="clear" w:color="auto" w:fill="auto"/>
              <w:ind w:left="5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6C6C15" w:rsidRPr="007F63F6" w:rsidTr="00D963CB">
        <w:trPr>
          <w:gridAfter w:val="1"/>
          <w:wAfter w:w="15" w:type="dxa"/>
          <w:trHeight w:hRule="exact" w:val="269"/>
          <w:jc w:val="center"/>
        </w:trPr>
        <w:tc>
          <w:tcPr>
            <w:tcW w:w="1937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9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8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68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6C6C15" w:rsidRPr="007F63F6" w:rsidTr="00D963CB">
        <w:trPr>
          <w:gridAfter w:val="1"/>
          <w:wAfter w:w="15" w:type="dxa"/>
          <w:trHeight w:hRule="exact" w:val="566"/>
          <w:jc w:val="center"/>
        </w:trPr>
        <w:tc>
          <w:tcPr>
            <w:tcW w:w="9936" w:type="dxa"/>
            <w:gridSpan w:val="8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b/>
                <w:sz w:val="16"/>
                <w:szCs w:val="16"/>
              </w:rPr>
            </w:pPr>
            <w:r w:rsidRPr="007F63F6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КПКВК 1517330, КЕКВ 3132</w:t>
            </w:r>
          </w:p>
        </w:tc>
      </w:tr>
      <w:tr w:rsidR="006C6C15" w:rsidRPr="007F63F6" w:rsidTr="009203AB">
        <w:trPr>
          <w:gridAfter w:val="1"/>
          <w:wAfter w:w="15" w:type="dxa"/>
          <w:trHeight w:hRule="exact" w:val="851"/>
          <w:jc w:val="center"/>
        </w:trPr>
        <w:tc>
          <w:tcPr>
            <w:tcW w:w="1937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Будинку ветеранів по вул. Г. </w:t>
            </w:r>
            <w:proofErr w:type="spellStart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Кондратьєва</w:t>
            </w:r>
            <w:proofErr w:type="spellEnd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, 165, буд. 20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2019-2021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299822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65,9</w:t>
            </w:r>
          </w:p>
        </w:tc>
        <w:tc>
          <w:tcPr>
            <w:tcW w:w="1270" w:type="dxa"/>
            <w:shd w:val="clear" w:color="auto" w:fill="FFFFFF"/>
          </w:tcPr>
          <w:p w:rsidR="006C6C15" w:rsidRPr="007F63F6" w:rsidRDefault="006C6C15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+95995,00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95995,00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97,9</w:t>
            </w:r>
          </w:p>
        </w:tc>
      </w:tr>
      <w:tr w:rsidR="006C6C15" w:rsidRPr="007F63F6" w:rsidTr="000447BB">
        <w:trPr>
          <w:trHeight w:hRule="exact" w:val="381"/>
          <w:jc w:val="center"/>
        </w:trPr>
        <w:tc>
          <w:tcPr>
            <w:tcW w:w="9951" w:type="dxa"/>
            <w:gridSpan w:val="9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b/>
                <w:sz w:val="16"/>
                <w:szCs w:val="16"/>
              </w:rPr>
            </w:pPr>
            <w:r w:rsidRPr="007F63F6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КПКВК 1517340, КЕКВ 3143</w:t>
            </w:r>
          </w:p>
        </w:tc>
      </w:tr>
      <w:tr w:rsidR="006C6C15" w:rsidRPr="007F63F6" w:rsidTr="00D963CB">
        <w:trPr>
          <w:trHeight w:hRule="exact" w:val="651"/>
          <w:jc w:val="center"/>
        </w:trPr>
        <w:tc>
          <w:tcPr>
            <w:tcW w:w="1937" w:type="dxa"/>
            <w:shd w:val="clear" w:color="auto" w:fill="FFFFFF"/>
            <w:vAlign w:val="bottom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Будівля Реального училища (школа № 4), </w:t>
            </w:r>
            <w:proofErr w:type="spellStart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м.Суми</w:t>
            </w:r>
            <w:proofErr w:type="spellEnd"/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 xml:space="preserve"> - реставрація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2021-2023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98982250</w:t>
            </w:r>
          </w:p>
        </w:tc>
        <w:tc>
          <w:tcPr>
            <w:tcW w:w="1059" w:type="dxa"/>
            <w:shd w:val="clear" w:color="auto" w:fill="FFFFFF"/>
          </w:tcPr>
          <w:p w:rsidR="006C6C15" w:rsidRPr="007F63F6" w:rsidRDefault="006C6C15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742084,00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-95995,00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646089,00</w:t>
            </w:r>
          </w:p>
        </w:tc>
        <w:tc>
          <w:tcPr>
            <w:tcW w:w="1083" w:type="dxa"/>
            <w:gridSpan w:val="2"/>
            <w:shd w:val="clear" w:color="auto" w:fill="FFFFFF"/>
            <w:vAlign w:val="center"/>
          </w:tcPr>
          <w:p w:rsidR="006C6C15" w:rsidRPr="007F63F6" w:rsidRDefault="006C6C15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 w:rsidRPr="007F63F6">
              <w:rPr>
                <w:color w:val="000000"/>
                <w:sz w:val="16"/>
                <w:szCs w:val="16"/>
                <w:lang w:val="uk-UA" w:eastAsia="uk-UA" w:bidi="uk-UA"/>
              </w:rPr>
              <w:t>9,5</w:t>
            </w:r>
          </w:p>
        </w:tc>
      </w:tr>
    </w:tbl>
    <w:p w:rsidR="001A2D8F" w:rsidRPr="00C942A2" w:rsidRDefault="001A2D8F" w:rsidP="001A2D8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485B18" w:rsidRPr="00485B18" w:rsidRDefault="00485B18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22.03.21 за № 26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виідлення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у сумі 600,0 тис. грн для виготовлення проектної документації по об’єкту «Реставрація Сумської дитячої художньої школи ім. М.Г. Лисенка з добудовою класів скульптури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 в м. Суми».</w:t>
      </w:r>
    </w:p>
    <w:p w:rsidR="00485B18" w:rsidRPr="00B63FAC" w:rsidRDefault="00485B18" w:rsidP="00431C4D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25918" w:rsidRPr="00CE6A3E" w:rsidRDefault="00325918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26.03.21 за № 226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50000,00 грн та щодо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075"/>
        <w:gridCol w:w="1157"/>
        <w:gridCol w:w="1056"/>
        <w:gridCol w:w="1277"/>
        <w:gridCol w:w="1152"/>
        <w:gridCol w:w="1200"/>
        <w:gridCol w:w="1090"/>
      </w:tblGrid>
      <w:tr w:rsidR="00CE6A3E" w:rsidTr="00436B77">
        <w:trPr>
          <w:trHeight w:hRule="exact" w:val="1886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CE6A3E" w:rsidRDefault="00CE6A3E" w:rsidP="009F6B4D">
            <w:pPr>
              <w:pStyle w:val="a9"/>
              <w:shd w:val="clear" w:color="auto" w:fill="auto"/>
              <w:spacing w:line="230" w:lineRule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hanging="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spacing w:line="218" w:lineRule="auto"/>
              <w:ind w:left="142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CE6A3E" w:rsidTr="00436B77">
        <w:trPr>
          <w:trHeight w:hRule="exact" w:val="264"/>
          <w:jc w:val="center"/>
        </w:trPr>
        <w:tc>
          <w:tcPr>
            <w:tcW w:w="1944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436B77" w:rsidTr="00436B77">
        <w:trPr>
          <w:trHeight w:hRule="exact" w:val="240"/>
          <w:jc w:val="center"/>
        </w:trPr>
        <w:tc>
          <w:tcPr>
            <w:tcW w:w="7661" w:type="dxa"/>
            <w:gridSpan w:val="6"/>
            <w:shd w:val="clear" w:color="auto" w:fill="FFFFFF"/>
            <w:vAlign w:val="bottom"/>
          </w:tcPr>
          <w:p w:rsidR="00436B77" w:rsidRDefault="00436B77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436B77" w:rsidRDefault="00436B77" w:rsidP="009F6B4D">
            <w:pPr>
              <w:pStyle w:val="a9"/>
              <w:shd w:val="clear" w:color="auto" w:fill="auto"/>
              <w:ind w:left="142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950000,00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436B77" w:rsidRDefault="00436B77" w:rsidP="009F6B4D">
            <w:pPr>
              <w:pStyle w:val="a9"/>
              <w:shd w:val="clear" w:color="auto" w:fill="auto"/>
              <w:ind w:left="142" w:firstLine="0"/>
              <w:jc w:val="left"/>
              <w:rPr>
                <w:sz w:val="16"/>
                <w:szCs w:val="16"/>
              </w:rPr>
            </w:pPr>
          </w:p>
        </w:tc>
      </w:tr>
      <w:tr w:rsidR="00CE6A3E" w:rsidTr="00436B77">
        <w:trPr>
          <w:trHeight w:hRule="exact" w:val="1125"/>
          <w:jc w:val="center"/>
        </w:trPr>
        <w:tc>
          <w:tcPr>
            <w:tcW w:w="1944" w:type="dxa"/>
            <w:shd w:val="clear" w:color="auto" w:fill="FFFFFF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№7 по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просп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.</w:t>
            </w:r>
          </w:p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М.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Лушпи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CE6A3E" w:rsidRDefault="00CE6A3E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E6A3E" w:rsidRDefault="00CE6A3E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CE6A3E" w:rsidRDefault="00CE6A3E" w:rsidP="009F6B4D">
            <w:pPr>
              <w:ind w:left="142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CE6A3E" w:rsidRDefault="00CE6A3E" w:rsidP="009F6B4D">
            <w:pPr>
              <w:pStyle w:val="a9"/>
              <w:shd w:val="clear" w:color="auto" w:fill="auto"/>
              <w:ind w:left="142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90" w:type="dxa"/>
            <w:shd w:val="clear" w:color="auto" w:fill="FFFFFF"/>
          </w:tcPr>
          <w:p w:rsidR="00CE6A3E" w:rsidRDefault="00CE6A3E" w:rsidP="009F6B4D">
            <w:pPr>
              <w:ind w:left="142"/>
              <w:rPr>
                <w:sz w:val="10"/>
                <w:szCs w:val="10"/>
              </w:rPr>
            </w:pPr>
          </w:p>
        </w:tc>
      </w:tr>
    </w:tbl>
    <w:p w:rsidR="001A2D8F" w:rsidRPr="00C942A2" w:rsidRDefault="001A2D8F" w:rsidP="001A2D8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8D25A7" w:rsidRPr="008D25A7" w:rsidRDefault="00ED3269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31.03.21 за № 52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2021 рік у сумі 1000000,00 грн на фінансування об’єкта «</w:t>
      </w:r>
      <w:r w:rsidR="002A5AAB">
        <w:rPr>
          <w:rFonts w:ascii="Times New Roman" w:hAnsi="Times New Roman" w:cs="Times New Roman"/>
          <w:sz w:val="28"/>
          <w:szCs w:val="28"/>
          <w:lang w:val="uk-UA"/>
        </w:rPr>
        <w:t>Нове 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дівництво стадіону з хокею на траві по вул. Героїв Крут, 1/1, 1/2 в м. Суми»</w:t>
      </w:r>
      <w:r w:rsidR="008D25A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940"/>
        <w:gridCol w:w="1070"/>
        <w:gridCol w:w="1156"/>
        <w:gridCol w:w="1062"/>
        <w:gridCol w:w="1271"/>
        <w:gridCol w:w="1147"/>
        <w:gridCol w:w="1210"/>
        <w:gridCol w:w="1062"/>
      </w:tblGrid>
      <w:tr w:rsidR="00AF17B6" w:rsidRPr="00AF17B6" w:rsidTr="00AF17B6">
        <w:trPr>
          <w:trHeight w:val="168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Найменування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об'єкта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будівництва / вид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будівельних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, у тому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проектні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роботи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тривалість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будівництва (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початку і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завершення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вартість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будівництва,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на початок бюджетного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періоду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17B6">
              <w:rPr>
                <w:rFonts w:ascii="Times New Roman" w:hAnsi="Times New Roman" w:cs="Times New Roman"/>
                <w:bCs/>
                <w:sz w:val="16"/>
                <w:szCs w:val="16"/>
              </w:rPr>
              <w:t>бсяг</w:t>
            </w:r>
            <w:proofErr w:type="spellEnd"/>
            <w:r w:rsidRPr="00AF17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bCs/>
                <w:sz w:val="16"/>
                <w:szCs w:val="16"/>
              </w:rPr>
              <w:t>видатків</w:t>
            </w:r>
            <w:proofErr w:type="spellEnd"/>
            <w:r w:rsidRPr="00AF17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бюджету </w:t>
            </w:r>
            <w:proofErr w:type="spellStart"/>
            <w:r w:rsidRPr="00AF17B6">
              <w:rPr>
                <w:rFonts w:ascii="Times New Roman" w:hAnsi="Times New Roman" w:cs="Times New Roman"/>
                <w:bCs/>
                <w:sz w:val="16"/>
                <w:szCs w:val="16"/>
              </w:rPr>
              <w:t>розвитку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які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спрямовуються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об'єкта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у бюджетному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періоді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гривень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Внесено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змін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+, -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урахуванням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об'єкта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кінець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періоду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</w:tr>
      <w:tr w:rsidR="00AF17B6" w:rsidRPr="00AF17B6" w:rsidTr="00D87DF5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F17B6" w:rsidRPr="00AF17B6" w:rsidTr="00AF17B6">
        <w:trPr>
          <w:trHeight w:val="35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AF17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b/>
                <w:sz w:val="16"/>
                <w:szCs w:val="16"/>
              </w:rPr>
              <w:t>КПКВК 1517325, КЕКВ 31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</w:tr>
      <w:tr w:rsidR="00AF17B6" w:rsidRPr="00AF17B6" w:rsidTr="00D87DF5">
        <w:trPr>
          <w:trHeight w:val="54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Нове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стадіону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з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хокею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траві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вул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Героїв</w:t>
            </w:r>
            <w:proofErr w:type="spellEnd"/>
            <w:r w:rsidRPr="00AF17B6">
              <w:rPr>
                <w:rFonts w:ascii="Times New Roman" w:hAnsi="Times New Roman" w:cs="Times New Roman"/>
                <w:sz w:val="16"/>
                <w:szCs w:val="16"/>
              </w:rPr>
              <w:t xml:space="preserve"> Крут, 1/1, 1/2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218385056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199440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AF1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F1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199440,00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7B6" w:rsidRPr="00AF17B6" w:rsidRDefault="00AF17B6" w:rsidP="00D87D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B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</w:tbl>
    <w:p w:rsidR="00ED3269" w:rsidRPr="00B63FAC" w:rsidRDefault="00ED3269" w:rsidP="00431C4D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40B26" w:rsidRPr="00340B26" w:rsidRDefault="00340B26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07.04.21 за № 215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2021 рік у сумі 2,0 млн. грн на фінансування об’єкта «Реставраційний ремонт фасаду будинку № 8А по вул. Воскресенська в м. Суми».</w:t>
      </w:r>
    </w:p>
    <w:p w:rsidR="00340B26" w:rsidRPr="00340B26" w:rsidRDefault="00340B26" w:rsidP="00340B26">
      <w:pPr>
        <w:pStyle w:val="a3"/>
        <w:ind w:left="694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0B2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B7FB9" w:rsidRPr="00485B18" w:rsidRDefault="009B7FB9" w:rsidP="009B7FB9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07.04.21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капітального будівництва та дорожнього господарства Сумської міської ради Шилова В.В. щодо 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15"/>
        <w:gridCol w:w="1065"/>
        <w:gridCol w:w="10"/>
        <w:gridCol w:w="1147"/>
        <w:gridCol w:w="15"/>
        <w:gridCol w:w="1046"/>
        <w:gridCol w:w="15"/>
        <w:gridCol w:w="1257"/>
        <w:gridCol w:w="15"/>
        <w:gridCol w:w="1142"/>
        <w:gridCol w:w="10"/>
        <w:gridCol w:w="1200"/>
        <w:gridCol w:w="10"/>
        <w:gridCol w:w="1060"/>
        <w:gridCol w:w="30"/>
      </w:tblGrid>
      <w:tr w:rsidR="006447EC" w:rsidTr="009212DA">
        <w:trPr>
          <w:trHeight w:hRule="exact" w:val="1872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447EC" w:rsidRDefault="006447EC" w:rsidP="009212DA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 періоду, 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спрямовуються на будівництво об'єкта у бюджетному періоді, гривень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6447EC" w:rsidTr="009212DA">
        <w:trPr>
          <w:trHeight w:hRule="exact" w:val="264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6447EC" w:rsidTr="009212DA">
        <w:trPr>
          <w:trHeight w:hRule="exact" w:val="562"/>
          <w:jc w:val="center"/>
        </w:trPr>
        <w:tc>
          <w:tcPr>
            <w:tcW w:w="99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1517325, КЕКВ 3142</w:t>
            </w:r>
          </w:p>
        </w:tc>
      </w:tr>
      <w:tr w:rsidR="006447EC" w:rsidTr="00C47A9E">
        <w:trPr>
          <w:trHeight w:hRule="exact" w:val="1083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футбольного поля в районі будинку №43 по вул. Люблінська в м.</w:t>
            </w:r>
          </w:p>
          <w:p w:rsidR="006447EC" w:rsidRDefault="006447EC" w:rsidP="009212DA">
            <w:pPr>
              <w:pStyle w:val="a9"/>
              <w:shd w:val="clear" w:color="auto" w:fill="auto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Суми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+100000,00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</w:tr>
      <w:tr w:rsidR="006447EC" w:rsidTr="00111C97">
        <w:trPr>
          <w:trHeight w:hRule="exact" w:val="433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7EC" w:rsidRPr="006447EC" w:rsidRDefault="006447EC" w:rsidP="006447EC">
            <w:pPr>
              <w:pStyle w:val="a9"/>
              <w:shd w:val="clear" w:color="auto" w:fill="auto"/>
              <w:ind w:left="140"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Реконструкція стадіону «Авангард»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P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P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P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</w:tr>
      <w:tr w:rsidR="006447EC" w:rsidTr="009212DA">
        <w:trPr>
          <w:gridAfter w:val="1"/>
          <w:wAfter w:w="30" w:type="dxa"/>
          <w:trHeight w:hRule="exact" w:val="557"/>
          <w:jc w:val="center"/>
        </w:trPr>
        <w:tc>
          <w:tcPr>
            <w:tcW w:w="994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1517340, КЕКВ 3143</w:t>
            </w:r>
          </w:p>
        </w:tc>
      </w:tr>
      <w:tr w:rsidR="006447EC" w:rsidTr="000E72D4">
        <w:trPr>
          <w:gridAfter w:val="1"/>
          <w:wAfter w:w="30" w:type="dxa"/>
          <w:trHeight w:hRule="exact" w:val="74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Будівля Реального училища (школа № 4),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м.Суми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- реставрація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98982250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7EC" w:rsidRDefault="006447EC" w:rsidP="009212D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646089,00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-600000,00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46089,00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7EC" w:rsidRDefault="006447EC" w:rsidP="009212DA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8,9</w:t>
            </w:r>
          </w:p>
        </w:tc>
      </w:tr>
    </w:tbl>
    <w:p w:rsidR="00080499" w:rsidRPr="00C942A2" w:rsidRDefault="00080499" w:rsidP="0008049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F67D32" w:rsidRPr="00485B18" w:rsidRDefault="00F67D32" w:rsidP="00F67D32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12.04.21 за № 279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100,0 тис. грн та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11"/>
        <w:gridCol w:w="1075"/>
        <w:gridCol w:w="1156"/>
        <w:gridCol w:w="1060"/>
        <w:gridCol w:w="1281"/>
        <w:gridCol w:w="1156"/>
        <w:gridCol w:w="1244"/>
        <w:gridCol w:w="1064"/>
      </w:tblGrid>
      <w:tr w:rsidR="000E72D4" w:rsidTr="000E72D4">
        <w:trPr>
          <w:trHeight w:hRule="exact" w:val="1877"/>
          <w:jc w:val="center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об’єкта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F67D32" w:rsidRDefault="00F67D32" w:rsidP="00F67D32">
            <w:pPr>
              <w:pStyle w:val="a9"/>
              <w:shd w:val="clear" w:color="auto" w:fill="auto"/>
              <w:ind w:left="240" w:hanging="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spacing w:line="283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0E72D4" w:rsidTr="000E72D4">
        <w:trPr>
          <w:trHeight w:hRule="exact" w:val="259"/>
          <w:jc w:val="center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6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44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F67D32" w:rsidTr="000E72D4">
        <w:trPr>
          <w:trHeight w:hRule="exact" w:val="245"/>
          <w:jc w:val="center"/>
        </w:trPr>
        <w:tc>
          <w:tcPr>
            <w:tcW w:w="7682" w:type="dxa"/>
            <w:gridSpan w:val="7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  <w:tc>
          <w:tcPr>
            <w:tcW w:w="1244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left="28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100000,00</w:t>
            </w:r>
          </w:p>
        </w:tc>
        <w:tc>
          <w:tcPr>
            <w:tcW w:w="1064" w:type="dxa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E72D4" w:rsidTr="000E72D4">
        <w:trPr>
          <w:trHeight w:hRule="exact" w:val="950"/>
          <w:jc w:val="center"/>
        </w:trPr>
        <w:tc>
          <w:tcPr>
            <w:tcW w:w="1954" w:type="dxa"/>
            <w:gridSpan w:val="2"/>
            <w:shd w:val="clear" w:color="auto" w:fill="FFFFFF"/>
            <w:vAlign w:val="bottom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№36 по вул. Горького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6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281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64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</w:tr>
      <w:tr w:rsidR="00F67D32" w:rsidTr="000E72D4">
        <w:trPr>
          <w:trHeight w:hRule="exact" w:val="1046"/>
          <w:jc w:val="center"/>
        </w:trPr>
        <w:tc>
          <w:tcPr>
            <w:tcW w:w="1943" w:type="dxa"/>
            <w:shd w:val="clear" w:color="auto" w:fill="FFFFFF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 по вул.</w:t>
            </w:r>
          </w:p>
          <w:p w:rsidR="00F67D32" w:rsidRDefault="00F67D32" w:rsidP="00F67D32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Праці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6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281" w:type="dxa"/>
            <w:shd w:val="clear" w:color="auto" w:fill="FFFFFF"/>
          </w:tcPr>
          <w:p w:rsidR="00F67D32" w:rsidRDefault="00F67D32" w:rsidP="00F67D32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F67D32" w:rsidRDefault="00F67D32" w:rsidP="00F67D32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64" w:type="dxa"/>
            <w:shd w:val="clear" w:color="auto" w:fill="auto"/>
          </w:tcPr>
          <w:p w:rsidR="00F67D32" w:rsidRDefault="00F67D32"/>
        </w:tc>
      </w:tr>
    </w:tbl>
    <w:p w:rsidR="00080499" w:rsidRPr="00C942A2" w:rsidRDefault="00080499" w:rsidP="0008049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9642DF" w:rsidRPr="009642DF" w:rsidRDefault="009642DF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21.04.21 за № 294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капітального будівництва та дорожнього господарства Сумської міської ради Шилова В.В.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800,0 тис. грн та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138"/>
        <w:gridCol w:w="1006"/>
        <w:gridCol w:w="1134"/>
        <w:gridCol w:w="1403"/>
        <w:gridCol w:w="1138"/>
        <w:gridCol w:w="1128"/>
        <w:gridCol w:w="1018"/>
      </w:tblGrid>
      <w:tr w:rsidR="006E45F4" w:rsidTr="00313C4D">
        <w:trPr>
          <w:trHeight w:hRule="exact" w:val="171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будівництва.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ind w:hanging="14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ind w:hanging="14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 і на початок бюджетного періоду, 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розвитку. які спрямовуються на</w:t>
            </w:r>
          </w:p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об'єкта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F4" w:rsidRPr="00D4309F" w:rsidRDefault="006E45F4" w:rsidP="006E45F4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Рівень готовності об'єкта на кінець бюджетної о </w:t>
            </w:r>
            <w:proofErr w:type="spellStart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періодх</w:t>
            </w:r>
            <w:proofErr w:type="spellEnd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. %</w:t>
            </w:r>
          </w:p>
        </w:tc>
      </w:tr>
      <w:tr w:rsidR="006E45F4" w:rsidTr="006E45F4">
        <w:trPr>
          <w:trHeight w:hRule="exact" w:val="19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КІІКВК 1516030, КЕКВ3132</w:t>
            </w:r>
          </w:p>
        </w:tc>
      </w:tr>
      <w:tr w:rsidR="006E45F4" w:rsidTr="006E45F4">
        <w:trPr>
          <w:trHeight w:hRule="exact" w:val="87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45F4" w:rsidRDefault="006E45F4" w:rsidP="006E45F4">
            <w:pPr>
              <w:pStyle w:val="a9"/>
              <w:shd w:val="clear" w:color="auto" w:fill="auto"/>
              <w:tabs>
                <w:tab w:val="left" w:pos="1512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6E45F4" w:rsidRDefault="006E45F4" w:rsidP="006E45F4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№3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О.Анішенка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5F4" w:rsidRDefault="006E45F4" w:rsidP="006E45F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5F4" w:rsidRDefault="006E45F4" w:rsidP="006E45F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5F4" w:rsidRDefault="006E45F4" w:rsidP="006E45F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+800 000.00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45F4" w:rsidRDefault="006E45F4" w:rsidP="00BF63B3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800</w:t>
            </w:r>
            <w:r w:rsidR="00BF63B3">
              <w:rPr>
                <w:color w:val="000000"/>
                <w:sz w:val="16"/>
                <w:szCs w:val="16"/>
                <w:lang w:val="uk-UA" w:eastAsia="uk-UA" w:bidi="uk-UA"/>
              </w:rPr>
              <w:t> 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000</w:t>
            </w:r>
            <w:r w:rsidR="00BF63B3">
              <w:rPr>
                <w:color w:val="000000"/>
                <w:sz w:val="16"/>
                <w:szCs w:val="16"/>
                <w:lang w:val="uk-UA" w:eastAsia="uk-UA" w:bidi="uk-UA"/>
              </w:rPr>
              <w:t>,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>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</w:tr>
      <w:tr w:rsidR="006E45F4" w:rsidTr="006E45F4">
        <w:trPr>
          <w:trHeight w:hRule="exact" w:val="2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5F4" w:rsidRDefault="006E45F4" w:rsidP="006E45F4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5F4" w:rsidRDefault="006E45F4" w:rsidP="006E45F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8000 000,00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F4" w:rsidRDefault="006E45F4" w:rsidP="006E45F4">
            <w:pPr>
              <w:rPr>
                <w:sz w:val="10"/>
                <w:szCs w:val="10"/>
              </w:rPr>
            </w:pPr>
          </w:p>
        </w:tc>
      </w:tr>
    </w:tbl>
    <w:p w:rsidR="00080499" w:rsidRPr="00C942A2" w:rsidRDefault="00080499" w:rsidP="0008049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340D0F" w:rsidRPr="009642DF" w:rsidRDefault="00340D0F" w:rsidP="00340D0F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05.05.21 за № 73 в.о. начальника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 щодо додаткового виділення коштів у сумі 500,0 тис. грн та </w:t>
      </w:r>
      <w:r w:rsidRPr="007F63F6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1138"/>
        <w:gridCol w:w="1006"/>
        <w:gridCol w:w="1134"/>
        <w:gridCol w:w="1403"/>
        <w:gridCol w:w="1138"/>
        <w:gridCol w:w="1128"/>
        <w:gridCol w:w="1018"/>
      </w:tblGrid>
      <w:tr w:rsidR="00D4309F" w:rsidTr="00313C4D">
        <w:trPr>
          <w:trHeight w:hRule="exact" w:val="18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ind w:hanging="137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будівництва.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ind w:hanging="14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ind w:hanging="14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 і на початок бюджетного періоду, 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розвитку. які спрямовуються на</w:t>
            </w:r>
          </w:p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об'єкта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Рівень готовності об'єкта на кінець бюджетної о </w:t>
            </w:r>
            <w:proofErr w:type="spellStart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періодх</w:t>
            </w:r>
            <w:proofErr w:type="spellEnd"/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. %</w:t>
            </w:r>
          </w:p>
        </w:tc>
      </w:tr>
      <w:tr w:rsidR="00D4309F" w:rsidTr="00F73273">
        <w:trPr>
          <w:trHeight w:hRule="exact" w:val="19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Default="00D4309F" w:rsidP="00F73273">
            <w:pPr>
              <w:rPr>
                <w:sz w:val="10"/>
                <w:szCs w:val="10"/>
              </w:rPr>
            </w:pP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09F" w:rsidRDefault="00D4309F" w:rsidP="00D4309F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КІІКВК 1517330, КЕКВ3132</w:t>
            </w:r>
          </w:p>
        </w:tc>
      </w:tr>
      <w:tr w:rsidR="00D4309F" w:rsidTr="00F73273">
        <w:trPr>
          <w:trHeight w:hRule="exact" w:val="87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09F" w:rsidRDefault="00D4309F" w:rsidP="00F73273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Нове будівництво спортивного майданчика в районі житлового будинку № 98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Куликівській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у м. Суми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09F" w:rsidRDefault="00D4309F" w:rsidP="00F73273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Default="00D4309F" w:rsidP="00F7327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09F" w:rsidRDefault="00D4309F" w:rsidP="00F73273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09F" w:rsidRDefault="00D4309F" w:rsidP="00F7327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09F" w:rsidRDefault="00D4309F" w:rsidP="00F73273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+500 000.00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09F" w:rsidRDefault="00D4309F" w:rsidP="00F73273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500 000,00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09F" w:rsidRDefault="00D4309F" w:rsidP="00F73273">
            <w:pPr>
              <w:rPr>
                <w:sz w:val="10"/>
                <w:szCs w:val="10"/>
              </w:rPr>
            </w:pPr>
          </w:p>
        </w:tc>
      </w:tr>
      <w:tr w:rsidR="00D4309F" w:rsidTr="00F73273">
        <w:trPr>
          <w:trHeight w:hRule="exact" w:val="2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09F" w:rsidRPr="00D4309F" w:rsidRDefault="00D4309F" w:rsidP="00F73273">
            <w:pPr>
              <w:pStyle w:val="a9"/>
              <w:shd w:val="clear" w:color="auto" w:fill="auto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rPr>
                <w:b/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rPr>
                <w:b/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rPr>
                <w:b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9F" w:rsidRPr="00D4309F" w:rsidRDefault="00D4309F" w:rsidP="00F73273">
            <w:pPr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09F" w:rsidRPr="00D4309F" w:rsidRDefault="00D4309F" w:rsidP="00F732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D4309F">
              <w:rPr>
                <w:b/>
                <w:color w:val="000000"/>
                <w:sz w:val="16"/>
                <w:szCs w:val="16"/>
                <w:lang w:val="uk-UA" w:eastAsia="uk-UA" w:bidi="uk-UA"/>
              </w:rPr>
              <w:t>5000 000,00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09F" w:rsidRDefault="00D4309F" w:rsidP="00F73273">
            <w:pPr>
              <w:rPr>
                <w:sz w:val="10"/>
                <w:szCs w:val="10"/>
              </w:rPr>
            </w:pPr>
          </w:p>
        </w:tc>
      </w:tr>
    </w:tbl>
    <w:p w:rsidR="00080499" w:rsidRPr="00C942A2" w:rsidRDefault="00080499" w:rsidP="0008049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2A2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080499" w:rsidRPr="00080499" w:rsidRDefault="00080499" w:rsidP="00080499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45F1" w:rsidRPr="00AB665D" w:rsidRDefault="00AE45F1" w:rsidP="00AE45F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28.04.21 за № 133 директора КУ Сумська гімназія № 1 Симоненко Л. щодо додаткового виділення коштів у сумі 199186,00 грн для проведення розрахунку з постачальником за поставлену мультимедійну техніку.</w:t>
      </w:r>
    </w:p>
    <w:p w:rsidR="00AE45F1" w:rsidRPr="00B63FAC" w:rsidRDefault="00AE45F1" w:rsidP="00AE45F1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4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Симоненко Л.</w:t>
      </w:r>
    </w:p>
    <w:p w:rsidR="00704EC2" w:rsidRPr="00FD2359" w:rsidRDefault="00704EC2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sz w:val="28"/>
          <w:szCs w:val="28"/>
          <w:lang w:val="uk-UA"/>
        </w:rPr>
        <w:t>Про лист від 01.03.2021 за № 417 начальника управління освіти і науки Сумської міської ради Данильченко А.М. щодо додаткового виділення коштів у сумі 3500,0 тис. грн на капітальний ремонт покрівлі з утепленням Сумського ДНЗ (центр розвитку дитини) № 14 «Золотий півник» Сумської міської ради.</w:t>
      </w:r>
    </w:p>
    <w:p w:rsidR="00704EC2" w:rsidRPr="00FD2359" w:rsidRDefault="00704EC2" w:rsidP="00704EC2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04EC2" w:rsidRPr="00FD2359" w:rsidRDefault="00704EC2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sz w:val="28"/>
          <w:szCs w:val="28"/>
          <w:lang w:val="uk-UA"/>
        </w:rPr>
        <w:t>Про лист від 01.03.2021 за № 418 начальника управління освіти і науки Сумської міської ради Данильченко А.М. щодо додаткового виділення коштів у сумі 700,0 тис. грн на капітальний ремонт будівлі (заміна віконних блоків) Сумського ДНЗ (ясла-садок) № 32 «Ластівка».</w:t>
      </w:r>
    </w:p>
    <w:p w:rsidR="00704EC2" w:rsidRPr="00FD2359" w:rsidRDefault="00704EC2" w:rsidP="00704EC2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04EC2" w:rsidRPr="00FD2359" w:rsidRDefault="00704EC2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F443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D2359">
        <w:rPr>
          <w:rFonts w:ascii="Times New Roman" w:hAnsi="Times New Roman" w:cs="Times New Roman"/>
          <w:sz w:val="28"/>
          <w:szCs w:val="28"/>
          <w:lang w:val="uk-UA"/>
        </w:rPr>
        <w:t xml:space="preserve"> від 01.03.2021 за № 419 </w:t>
      </w:r>
      <w:r w:rsidR="00F44302">
        <w:rPr>
          <w:rFonts w:ascii="Times New Roman" w:hAnsi="Times New Roman" w:cs="Times New Roman"/>
          <w:sz w:val="28"/>
          <w:szCs w:val="28"/>
          <w:lang w:val="uk-UA"/>
        </w:rPr>
        <w:t xml:space="preserve">та від 14.05.21 за № 870 </w:t>
      </w:r>
      <w:r w:rsidRPr="00FD2359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Сумської міської ради Данильченко А.М. щодо додаткового виділення коштів у сумі 2800,0 тис. грн на капітальний ремонт покрівлі з утепленням Сумського дошкільного навчального закладу (ясла-садок) № 6 «Метелик»</w:t>
      </w:r>
      <w:r w:rsidR="00F44302">
        <w:rPr>
          <w:rFonts w:ascii="Times New Roman" w:hAnsi="Times New Roman" w:cs="Times New Roman"/>
          <w:sz w:val="28"/>
          <w:szCs w:val="28"/>
          <w:lang w:val="uk-UA"/>
        </w:rPr>
        <w:t xml:space="preserve"> або першочергово 53880,00 грн на виготовлення проектно-кошторисної документації та отримання експертного звіту.</w:t>
      </w:r>
    </w:p>
    <w:p w:rsidR="00704EC2" w:rsidRPr="00FD2359" w:rsidRDefault="00704EC2" w:rsidP="00704EC2">
      <w:pPr>
        <w:pStyle w:val="a3"/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04EC2" w:rsidRPr="00FD2359" w:rsidRDefault="00704EC2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sz w:val="28"/>
          <w:szCs w:val="28"/>
          <w:lang w:val="uk-UA"/>
        </w:rPr>
        <w:t>Про лист від 03.03.2021 за № 448 начальника управління освіти і науки Сумської міської ради Данильченко А.М. щодо додаткового виділення коштів у сумі 700,0 тис. грн на капітальний ремонт огорожі КУ Сумська загальноосвітня школа І-ІІІ ступенів № 15 ім. Дмитра Турбіна.</w:t>
      </w:r>
    </w:p>
    <w:p w:rsidR="00704EC2" w:rsidRPr="00FD2359" w:rsidRDefault="00704EC2" w:rsidP="00704EC2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04EC2" w:rsidRPr="00FD2359" w:rsidRDefault="00704EC2" w:rsidP="00E82305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sz w:val="28"/>
          <w:szCs w:val="28"/>
          <w:lang w:val="uk-UA"/>
        </w:rPr>
        <w:t>Про лист від 03.03.2021 за № 447 начальника управління освіти і науки Сумської міської ради Данильченко А.М. щодо додаткового виділення коштів у сумі 1100,0 тис. грн на капітальний ремонт харчоблоку КУ «Сумс</w:t>
      </w:r>
      <w:r>
        <w:rPr>
          <w:rFonts w:ascii="Times New Roman" w:hAnsi="Times New Roman" w:cs="Times New Roman"/>
          <w:sz w:val="28"/>
          <w:szCs w:val="28"/>
          <w:lang w:val="uk-UA"/>
        </w:rPr>
        <w:t>ька загальноосвітня школа І-ІІІ </w:t>
      </w:r>
      <w:r w:rsidRPr="00FD2359">
        <w:rPr>
          <w:rFonts w:ascii="Times New Roman" w:hAnsi="Times New Roman" w:cs="Times New Roman"/>
          <w:sz w:val="28"/>
          <w:szCs w:val="28"/>
          <w:lang w:val="uk-UA"/>
        </w:rPr>
        <w:t xml:space="preserve">ступенів № 4 імені Героя України Олександра </w:t>
      </w:r>
      <w:proofErr w:type="spellStart"/>
      <w:r w:rsidRPr="00FD2359">
        <w:rPr>
          <w:rFonts w:ascii="Times New Roman" w:hAnsi="Times New Roman" w:cs="Times New Roman"/>
          <w:sz w:val="28"/>
          <w:szCs w:val="28"/>
          <w:lang w:val="uk-UA"/>
        </w:rPr>
        <w:t>Аніщенка</w:t>
      </w:r>
      <w:proofErr w:type="spellEnd"/>
      <w:r w:rsidRPr="00FD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EC2" w:rsidRPr="00242CB9" w:rsidRDefault="00704EC2" w:rsidP="00704EC2">
      <w:pPr>
        <w:pStyle w:val="a3"/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D2359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8016D5" w:rsidRPr="00C666D4" w:rsidRDefault="008016D5" w:rsidP="008016D5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постійної комісії з питань </w:t>
      </w:r>
      <w:r w:rsidRPr="008016D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6D4">
        <w:rPr>
          <w:rFonts w:ascii="Times New Roman" w:hAnsi="Times New Roman" w:cs="Times New Roman"/>
          <w:sz w:val="28"/>
          <w:szCs w:val="28"/>
          <w:lang w:val="uk-UA"/>
        </w:rPr>
        <w:t xml:space="preserve">від 28.04.21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виділення коштів </w:t>
      </w:r>
      <w:r w:rsidR="00FB36C2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з подальшою реконструкцією колектору, який проходить по вулицям </w:t>
      </w:r>
      <w:proofErr w:type="spellStart"/>
      <w:r w:rsidR="00FB36C2">
        <w:rPr>
          <w:rFonts w:ascii="Times New Roman" w:hAnsi="Times New Roman" w:cs="Times New Roman"/>
          <w:sz w:val="28"/>
          <w:szCs w:val="28"/>
          <w:lang w:val="uk-UA"/>
        </w:rPr>
        <w:t>Г.Крут</w:t>
      </w:r>
      <w:proofErr w:type="spellEnd"/>
      <w:r w:rsidR="00FB36C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B36C2">
        <w:rPr>
          <w:rFonts w:ascii="Times New Roman" w:hAnsi="Times New Roman" w:cs="Times New Roman"/>
          <w:sz w:val="28"/>
          <w:szCs w:val="28"/>
          <w:lang w:val="uk-UA"/>
        </w:rPr>
        <w:t>І.Сірка</w:t>
      </w:r>
      <w:proofErr w:type="spellEnd"/>
      <w:r w:rsidR="00FB36C2">
        <w:rPr>
          <w:rFonts w:ascii="Times New Roman" w:hAnsi="Times New Roman" w:cs="Times New Roman"/>
          <w:sz w:val="28"/>
          <w:szCs w:val="28"/>
          <w:lang w:val="uk-UA"/>
        </w:rPr>
        <w:t xml:space="preserve"> – до КНС 9 (загальною площею 1473 м, Д-500, 600, 1000 мм</w:t>
      </w:r>
      <w:r w:rsidR="006542CB">
        <w:rPr>
          <w:rFonts w:ascii="Times New Roman" w:hAnsi="Times New Roman" w:cs="Times New Roman"/>
          <w:sz w:val="28"/>
          <w:szCs w:val="28"/>
          <w:lang w:val="uk-UA"/>
        </w:rPr>
        <w:t xml:space="preserve">) та колектору по вулицям пр-т М. </w:t>
      </w:r>
      <w:proofErr w:type="spellStart"/>
      <w:r w:rsidR="006542CB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C666D4">
        <w:rPr>
          <w:rFonts w:ascii="Times New Roman" w:hAnsi="Times New Roman" w:cs="Times New Roman"/>
          <w:sz w:val="28"/>
          <w:szCs w:val="28"/>
          <w:lang w:val="uk-UA"/>
        </w:rPr>
        <w:t xml:space="preserve"> – перехрестя вул. Інтернаціоналістів та вул. </w:t>
      </w:r>
      <w:proofErr w:type="spellStart"/>
      <w:r w:rsidR="00C666D4">
        <w:rPr>
          <w:rFonts w:ascii="Times New Roman" w:hAnsi="Times New Roman" w:cs="Times New Roman"/>
          <w:sz w:val="28"/>
          <w:szCs w:val="28"/>
          <w:lang w:val="uk-UA"/>
        </w:rPr>
        <w:t>І.Сірка</w:t>
      </w:r>
      <w:proofErr w:type="spellEnd"/>
      <w:r w:rsidR="00C666D4">
        <w:rPr>
          <w:rFonts w:ascii="Times New Roman" w:hAnsi="Times New Roman" w:cs="Times New Roman"/>
          <w:sz w:val="28"/>
          <w:szCs w:val="28"/>
          <w:lang w:val="uk-UA"/>
        </w:rPr>
        <w:t xml:space="preserve"> (довжиною 885 м, Д-500 мм) та корегування проектно-кошторисної документації колектору, який проходить по вул. Черкаська – вул. </w:t>
      </w:r>
      <w:proofErr w:type="spellStart"/>
      <w:r w:rsidR="00C666D4">
        <w:rPr>
          <w:rFonts w:ascii="Times New Roman" w:hAnsi="Times New Roman" w:cs="Times New Roman"/>
          <w:sz w:val="28"/>
          <w:szCs w:val="28"/>
          <w:lang w:val="uk-UA"/>
        </w:rPr>
        <w:t>Замостянська</w:t>
      </w:r>
      <w:proofErr w:type="spellEnd"/>
      <w:r w:rsidR="00C666D4">
        <w:rPr>
          <w:rFonts w:ascii="Times New Roman" w:hAnsi="Times New Roman" w:cs="Times New Roman"/>
          <w:sz w:val="28"/>
          <w:szCs w:val="28"/>
          <w:lang w:val="uk-UA"/>
        </w:rPr>
        <w:t xml:space="preserve"> (загальною довжиною 1600 м, Д-500 мм).</w:t>
      </w:r>
    </w:p>
    <w:p w:rsidR="00C666D4" w:rsidRPr="00B63FAC" w:rsidRDefault="00C666D4" w:rsidP="00C666D4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0621B0" w:rsidRPr="000621B0" w:rsidRDefault="000621B0" w:rsidP="009F6B4D">
      <w:pPr>
        <w:pStyle w:val="a3"/>
        <w:numPr>
          <w:ilvl w:val="0"/>
          <w:numId w:val="1"/>
        </w:numPr>
        <w:spacing w:after="0" w:line="240" w:lineRule="auto"/>
        <w:ind w:left="142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15.04.21 за № 22/2650 директора КП «Міськводоканал»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звільнення від сплати частини чистого прибутку (доходу), що підлягає сплаті до бюджету на 2022 рік.</w:t>
      </w:r>
    </w:p>
    <w:p w:rsidR="000621B0" w:rsidRPr="00B63FAC" w:rsidRDefault="000621B0" w:rsidP="000621B0">
      <w:pPr>
        <w:spacing w:after="0" w:line="240" w:lineRule="auto"/>
        <w:ind w:left="69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63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4E3749" w:rsidRPr="002F12B6" w:rsidRDefault="004E3749" w:rsidP="00C666D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A23E7E" w:rsidRPr="002F12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 xml:space="preserve"> від 16.02.2021 за № 214 </w:t>
      </w:r>
      <w:r w:rsidR="00A23E7E" w:rsidRPr="002F12B6">
        <w:rPr>
          <w:rFonts w:ascii="Times New Roman" w:hAnsi="Times New Roman" w:cs="Times New Roman"/>
          <w:sz w:val="28"/>
          <w:szCs w:val="28"/>
          <w:lang w:val="uk-UA"/>
        </w:rPr>
        <w:t xml:space="preserve">та від 03.03.2021 за № 281 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Сумської міської ради Чумаченко О.Ю. щодо додат</w:t>
      </w:r>
      <w:r w:rsidR="00A23E7E" w:rsidRPr="002F12B6">
        <w:rPr>
          <w:rFonts w:ascii="Times New Roman" w:hAnsi="Times New Roman" w:cs="Times New Roman"/>
          <w:sz w:val="28"/>
          <w:szCs w:val="28"/>
          <w:lang w:val="uk-UA"/>
        </w:rPr>
        <w:t xml:space="preserve">кового </w:t>
      </w:r>
      <w:r w:rsidR="00A23E7E" w:rsidRPr="002F12B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виділення коштів у сумі 1560,96 тис. грн на забезпечення Самусь 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>О.В. лікарським засобом «</w:t>
      </w:r>
      <w:proofErr w:type="spellStart"/>
      <w:r w:rsidRPr="002F12B6">
        <w:rPr>
          <w:rFonts w:ascii="Times New Roman" w:hAnsi="Times New Roman" w:cs="Times New Roman"/>
          <w:sz w:val="28"/>
          <w:szCs w:val="28"/>
          <w:lang w:val="uk-UA"/>
        </w:rPr>
        <w:t>Еврісді</w:t>
      </w:r>
      <w:proofErr w:type="spellEnd"/>
      <w:r w:rsidRPr="002F12B6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A23E7E" w:rsidRPr="002F12B6">
        <w:rPr>
          <w:rFonts w:ascii="Times New Roman" w:hAnsi="Times New Roman" w:cs="Times New Roman"/>
          <w:sz w:val="28"/>
          <w:szCs w:val="28"/>
          <w:lang w:val="uk-UA"/>
        </w:rPr>
        <w:t>на червень-липень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812594" w:rsidRPr="002F12B6" w:rsidRDefault="00812594" w:rsidP="000E72D4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0621B0" w:rsidRPr="00076FAB" w:rsidRDefault="000621B0" w:rsidP="00C666D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21.04.21 за № 489 начальника </w:t>
      </w:r>
      <w:r w:rsidRPr="002F12B6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Сумської міської ради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FAB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3000,0 тис. грн для КНП «Клінічний пологовий будинок Пресвятої Діви Марії» на заміну двох лікарняних ліфтів, а саме:</w:t>
      </w:r>
    </w:p>
    <w:p w:rsidR="00076FAB" w:rsidRDefault="00076FAB" w:rsidP="00076FA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FAB">
        <w:rPr>
          <w:rFonts w:ascii="Times New Roman" w:hAnsi="Times New Roman" w:cs="Times New Roman"/>
          <w:sz w:val="28"/>
          <w:szCs w:val="28"/>
          <w:lang w:val="uk-UA"/>
        </w:rPr>
        <w:t xml:space="preserve">1500,0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капітальний ремонт лікарняного ліфта (реєстраційний номер № 428)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20;</w:t>
      </w:r>
    </w:p>
    <w:p w:rsidR="00076FAB" w:rsidRDefault="00076FAB" w:rsidP="00076FA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1500,0 тис. грн на капітальний ремонт лікарняного ліфта (реєстраційний номер № 5412)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20.</w:t>
      </w:r>
    </w:p>
    <w:p w:rsidR="00076FAB" w:rsidRPr="002F12B6" w:rsidRDefault="00076FAB" w:rsidP="00076FAB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C33D4" w:rsidRPr="002F12B6" w:rsidRDefault="00BC33D4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sz w:val="28"/>
          <w:szCs w:val="28"/>
          <w:lang w:val="uk-UA"/>
        </w:rPr>
        <w:t>Про лист від 05.03.2021 за № 295 начальника управління охорони здоров’я Сумської міської ради Чумаченко О.Ю. щодо додаткового виділення коштів у сумі 267,12 тис. грн на фінансування об’єкту «Капітальний ремонт системи протипожежного захисту приміщень КНП «Клінічна лікарня № 4» СМР по вул. Праці, 3 в м. Суми».</w:t>
      </w:r>
    </w:p>
    <w:p w:rsidR="00BC33D4" w:rsidRPr="00BC33D4" w:rsidRDefault="00BC33D4" w:rsidP="00076FAB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D11351" w:rsidRDefault="00D11351" w:rsidP="00D1135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17.03.2021 за № 342 начальника управління охорони здоров’я Сумської міської ради Чумаченко О.Ю. щодо додаткового виділення коштів у сумі 234,0 тис. грн на проведення обстеження будівель поліклінічних відділень КНП «Клінічна лікарня № 4» по вул. Праці, 3, вул. Ковпака, 7, вул. Металургів, 38 та складання паспортів об’єктів будівництва.</w:t>
      </w:r>
    </w:p>
    <w:p w:rsidR="00D11351" w:rsidRPr="00BC33D4" w:rsidRDefault="00D11351" w:rsidP="00D11351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D11351" w:rsidRDefault="00D11351" w:rsidP="00D1135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листи від 17.03.2021 за № 343 та від 01.04.21 за № 401  начальника управління охорони здоров’я Сумської міської ради Чумаченко О.Ю. щодо додаткового виділення коштів у сумі 1946805,00 грн на проведення капітального ремонту вантажного ліфта в поліклінічному відділенні № 1 КНП «Клінічна лікарня № 4»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 Суми, вул. Праці, 3.</w:t>
      </w:r>
    </w:p>
    <w:p w:rsidR="00D11351" w:rsidRPr="00BC33D4" w:rsidRDefault="00D11351" w:rsidP="00D11351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EC3A81" w:rsidRDefault="00EC3A81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15.03.2021 за № 326 начальника управління охорони здоров’я Сумської міської ради Чумаченко О.Ю. щодо додаткового виділення коштів у сумі 1150,0 тис. грн на капітальний ремонт приміщення операційної № 6 операційного блоку хірургічного корпусу № 1 КНП «Клінічна лікарня № 5».</w:t>
      </w:r>
    </w:p>
    <w:p w:rsidR="00EC3A81" w:rsidRPr="00BC33D4" w:rsidRDefault="00EC3A81" w:rsidP="00076FAB">
      <w:pPr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EC3A81" w:rsidRDefault="00EC3A81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16.03.2021 за № 329 начальника управління охорони здоров’я Сумської міської ради Чумаченко О.Ю. щодо додаткового виділення коштів у сумі 3586,5 тис. грн для забезпечення проведення заходів з протипожежної безпеки, а саме: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42"/>
        </w:tabs>
        <w:ind w:left="567" w:right="-2"/>
        <w:rPr>
          <w:lang w:val="uk-UA"/>
        </w:rPr>
      </w:pPr>
      <w:r w:rsidRPr="00666073">
        <w:rPr>
          <w:color w:val="000000"/>
          <w:lang w:val="uk-UA" w:eastAsia="uk-UA" w:bidi="uk-UA"/>
        </w:rPr>
        <w:t>КНП «Клінічна лікарня №4» СМР: необхідні кошти у сумі 400,0 тис. грн на виконання гратів такими, що розкривають</w:t>
      </w:r>
      <w:r>
        <w:rPr>
          <w:color w:val="000000"/>
          <w:lang w:val="uk-UA" w:eastAsia="uk-UA" w:bidi="uk-UA"/>
        </w:rPr>
        <w:t>ся, розсуваються або знімаються;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«Клінічна лікарня №5» СМР: необхідні кошти у сумі 500,0 тис. грн на встановлення насосної установки для системи внутрішнього протипожежного водопостачання.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«ДКЛ Святої Зінаїди» СМР: необхідні кошти у сумі 840 тис. грн на установку (ремонт) пожежної сигналізації приміщень стаціонару.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«КПБ Пресвятої Діви Марії» СМР: необхідні кошти у сумі 600,0 тис. грн на обладнання будівлі пристроями захисту від прямих попадань блискавки та вторинних її проявів.</w:t>
      </w:r>
    </w:p>
    <w:p w:rsidR="00EC3A81" w:rsidRPr="003B26F2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«Клінічна стоматологічна поліклініка» СМ</w:t>
      </w:r>
      <w:r w:rsidR="001360D2">
        <w:rPr>
          <w:color w:val="000000"/>
          <w:lang w:val="uk-UA" w:eastAsia="uk-UA" w:bidi="uk-UA"/>
        </w:rPr>
        <w:t xml:space="preserve">Р: необхідні кошти у сумі </w:t>
      </w:r>
      <w:r w:rsidR="001360D2">
        <w:rPr>
          <w:color w:val="000000"/>
          <w:lang w:val="uk-UA" w:eastAsia="uk-UA" w:bidi="uk-UA"/>
        </w:rPr>
        <w:lastRenderedPageBreak/>
        <w:t>313,5 </w:t>
      </w:r>
      <w:r>
        <w:rPr>
          <w:color w:val="000000"/>
          <w:lang w:val="uk-UA" w:eastAsia="uk-UA" w:bidi="uk-UA"/>
        </w:rPr>
        <w:t>тис. грн на КПКВК 0712100 «стоматологічна допомога населенню», КЕКВ ,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3210 «Капітальний ремонт інших об’єктів» та кошти у сумі 133,0 тис. грн на КПКВК 0712100 «стоматологічна допомога населенню», КЕКВ 2610 «Предмети, матеріали, обладнання та інвентар» на забезпечення працівників підприємства засобами хімічного захисту (протигази типу ГП-7, встановлення на будівлю закладу пристрою захисту від прямих попадань блискавки та демонтаж оздоблення стін та стелі з невизначеними показниками пожежної небезпеки на шляхах евакуації з будівель.</w:t>
      </w:r>
    </w:p>
    <w:p w:rsidR="00EC3A81" w:rsidRPr="00666073" w:rsidRDefault="00EC3A81" w:rsidP="00076FA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«ЦПМСД №1» СМР: необхідні кошти у сумі 350,0 тис. грн на обладнання приміщень закладу системами протипож</w:t>
      </w:r>
      <w:r w:rsidR="001360D2">
        <w:rPr>
          <w:color w:val="000000"/>
          <w:lang w:val="uk-UA" w:eastAsia="uk-UA" w:bidi="uk-UA"/>
        </w:rPr>
        <w:t xml:space="preserve">ежного захисту за </w:t>
      </w:r>
      <w:proofErr w:type="spellStart"/>
      <w:r w:rsidR="001360D2">
        <w:rPr>
          <w:color w:val="000000"/>
          <w:lang w:val="uk-UA" w:eastAsia="uk-UA" w:bidi="uk-UA"/>
        </w:rPr>
        <w:t>адресою</w:t>
      </w:r>
      <w:proofErr w:type="spellEnd"/>
      <w:r w:rsidR="001360D2">
        <w:rPr>
          <w:color w:val="000000"/>
          <w:lang w:val="uk-UA" w:eastAsia="uk-UA" w:bidi="uk-UA"/>
        </w:rPr>
        <w:t>: вул. </w:t>
      </w:r>
      <w:proofErr w:type="spellStart"/>
      <w:r>
        <w:rPr>
          <w:color w:val="000000"/>
          <w:lang w:val="uk-UA" w:eastAsia="uk-UA" w:bidi="uk-UA"/>
        </w:rPr>
        <w:t>О.Аніщенка</w:t>
      </w:r>
      <w:proofErr w:type="spellEnd"/>
      <w:r>
        <w:rPr>
          <w:color w:val="000000"/>
          <w:lang w:val="uk-UA" w:eastAsia="uk-UA" w:bidi="uk-UA"/>
        </w:rPr>
        <w:t>, 10.</w:t>
      </w:r>
    </w:p>
    <w:p w:rsidR="00EC3A81" w:rsidRPr="00666073" w:rsidRDefault="00EC3A81" w:rsidP="001360D2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/>
        <w:rPr>
          <w:lang w:val="uk-UA"/>
        </w:rPr>
      </w:pPr>
      <w:r>
        <w:rPr>
          <w:color w:val="000000"/>
          <w:lang w:val="uk-UA" w:eastAsia="uk-UA" w:bidi="uk-UA"/>
        </w:rPr>
        <w:t>КНП «ЦПМСД №1» СМР: необхідні кошти у сумі 450,0 тис. грн на обладнання приміщень закладу системами протипожежного за</w:t>
      </w:r>
      <w:r w:rsidR="001360D2">
        <w:rPr>
          <w:color w:val="000000"/>
          <w:lang w:val="uk-UA" w:eastAsia="uk-UA" w:bidi="uk-UA"/>
        </w:rPr>
        <w:t xml:space="preserve">хисту за </w:t>
      </w:r>
      <w:proofErr w:type="spellStart"/>
      <w:r w:rsidR="001360D2">
        <w:rPr>
          <w:color w:val="000000"/>
          <w:lang w:val="uk-UA" w:eastAsia="uk-UA" w:bidi="uk-UA"/>
        </w:rPr>
        <w:t>адресою</w:t>
      </w:r>
      <w:proofErr w:type="spellEnd"/>
      <w:r w:rsidR="001360D2">
        <w:rPr>
          <w:color w:val="000000"/>
          <w:lang w:val="uk-UA" w:eastAsia="uk-UA" w:bidi="uk-UA"/>
        </w:rPr>
        <w:t>: вул. Паркова, </w:t>
      </w:r>
      <w:r>
        <w:rPr>
          <w:color w:val="000000"/>
          <w:lang w:val="uk-UA" w:eastAsia="uk-UA" w:bidi="uk-UA"/>
        </w:rPr>
        <w:t>1.</w:t>
      </w:r>
    </w:p>
    <w:p w:rsidR="00EC3A81" w:rsidRPr="00BC33D4" w:rsidRDefault="00EC3A81" w:rsidP="00076FAB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EC3A81" w:rsidRDefault="00EC3A81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17.03.2021 за № 341 начальника управління охорони здоров’я Сумської міської ради Чумаченко О.Ю. щодо додаткового в</w:t>
      </w:r>
      <w:r w:rsidR="001360D2">
        <w:rPr>
          <w:rFonts w:ascii="Times New Roman" w:hAnsi="Times New Roman" w:cs="Times New Roman"/>
          <w:sz w:val="28"/>
          <w:szCs w:val="28"/>
          <w:lang w:val="uk-UA"/>
        </w:rPr>
        <w:t>иділення коштів у сумі 2999,563 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 на проведення капітальних ремонтів 2-го та 3-го поверхів будівлі по вул. Привокзальній, 3-А та 1498,043 тис. грн на завершення капітального ремонту приміщень амбулаторії № 1 по вул. Парковій, 1</w:t>
      </w:r>
    </w:p>
    <w:p w:rsidR="00EC3A81" w:rsidRPr="00BC33D4" w:rsidRDefault="00EC3A81" w:rsidP="00076FAB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755186" w:rsidRPr="00755186" w:rsidRDefault="00755186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16.04.21 за № 480 начальника управління охорони здоров’я Сумської міської ради Чумаченко О.Ю. щодо додаткового виділення коштів у сумі 100,0 тис. грн на придбання медичного обладнання для КНП «Дитяча клінічна лікарня Святої Зінаїди».</w:t>
      </w:r>
    </w:p>
    <w:p w:rsidR="00755186" w:rsidRPr="00207549" w:rsidRDefault="00755186" w:rsidP="00755186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C729EB" w:rsidRPr="00B04A1A" w:rsidRDefault="00C729EB" w:rsidP="00230FB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686E"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467 начальника управління охорони здоров’я Сумської міської ради Чумаченко О.Ю. щодо додаткового ви</w:t>
      </w:r>
      <w:r w:rsidR="007C609A">
        <w:rPr>
          <w:rFonts w:ascii="Times New Roman" w:hAnsi="Times New Roman" w:cs="Times New Roman"/>
          <w:sz w:val="28"/>
          <w:szCs w:val="28"/>
          <w:lang w:val="uk-UA"/>
        </w:rPr>
        <w:t xml:space="preserve">ділення коштів у сумі 592763,54 грн </w:t>
      </w:r>
      <w:r w:rsidRPr="00C1686E">
        <w:rPr>
          <w:rFonts w:ascii="Times New Roman" w:hAnsi="Times New Roman" w:cs="Times New Roman"/>
          <w:sz w:val="28"/>
          <w:szCs w:val="28"/>
          <w:lang w:val="uk-UA"/>
        </w:rPr>
        <w:t xml:space="preserve">на «Обладнання контрольно-пропускних пунктів на території лікарні засобами </w:t>
      </w:r>
      <w:proofErr w:type="spellStart"/>
      <w:r w:rsidRPr="00C1686E">
        <w:rPr>
          <w:rFonts w:ascii="Times New Roman" w:hAnsi="Times New Roman" w:cs="Times New Roman"/>
          <w:sz w:val="28"/>
          <w:szCs w:val="28"/>
          <w:lang w:val="uk-UA"/>
        </w:rPr>
        <w:t>санкціонального</w:t>
      </w:r>
      <w:proofErr w:type="spellEnd"/>
      <w:r w:rsidRPr="00C1686E">
        <w:rPr>
          <w:rFonts w:ascii="Times New Roman" w:hAnsi="Times New Roman" w:cs="Times New Roman"/>
          <w:sz w:val="28"/>
          <w:szCs w:val="28"/>
          <w:lang w:val="uk-UA"/>
        </w:rPr>
        <w:t xml:space="preserve"> доступу на об’єкт</w:t>
      </w:r>
      <w:r w:rsidR="007C609A">
        <w:rPr>
          <w:rFonts w:ascii="Times New Roman" w:hAnsi="Times New Roman" w:cs="Times New Roman"/>
          <w:sz w:val="28"/>
          <w:szCs w:val="28"/>
          <w:lang w:val="uk-UA"/>
        </w:rPr>
        <w:t xml:space="preserve">і КНП «ЦМКЛ» СМР за </w:t>
      </w:r>
      <w:proofErr w:type="spellStart"/>
      <w:r w:rsidR="007C60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C609A">
        <w:rPr>
          <w:rFonts w:ascii="Times New Roman" w:hAnsi="Times New Roman" w:cs="Times New Roman"/>
          <w:sz w:val="28"/>
          <w:szCs w:val="28"/>
          <w:lang w:val="uk-UA"/>
        </w:rPr>
        <w:t>: м. </w:t>
      </w:r>
      <w:r w:rsidRPr="00C1686E">
        <w:rPr>
          <w:rFonts w:ascii="Times New Roman" w:hAnsi="Times New Roman" w:cs="Times New Roman"/>
          <w:sz w:val="28"/>
          <w:szCs w:val="28"/>
          <w:lang w:val="uk-UA"/>
        </w:rPr>
        <w:t>Суми, вул. 20 років Перемоги, 13».</w:t>
      </w:r>
    </w:p>
    <w:p w:rsidR="00B04A1A" w:rsidRPr="00B04A1A" w:rsidRDefault="00B04A1A" w:rsidP="00B04A1A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4A1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C729EB" w:rsidRPr="00B04A1A" w:rsidRDefault="00C729EB" w:rsidP="00230FB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468 начальника управління охорони здоров’я Сумської міської ради Чумаченко О.Ю. щодо додаткового виділення коштів у сумі 1500,0 тис. грн для заміни ліфта у КНП «Центральна міська клінічна лікарня» Сумської міської ради.</w:t>
      </w:r>
    </w:p>
    <w:p w:rsidR="00B04A1A" w:rsidRPr="00207549" w:rsidRDefault="00B04A1A" w:rsidP="00B04A1A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C729EB" w:rsidRPr="00B04A1A" w:rsidRDefault="00C729EB" w:rsidP="00230FB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469 начальника управління охорони здоров’я Сумської міської ради Чумаченко О.Ю. щодо додаткового виділення коштів у сумі 785,1 тис. грн на посилення заходів з охорони КНП «Центральна міська клінічна лікарня» Сумської міської ради.</w:t>
      </w:r>
    </w:p>
    <w:p w:rsidR="00B04A1A" w:rsidRPr="00207549" w:rsidRDefault="00B04A1A" w:rsidP="00B04A1A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04A1A" w:rsidRPr="00B04A1A" w:rsidRDefault="00B04A1A" w:rsidP="00230FBE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16.04.21 за № 476 начальника управління охорони здоров’я Сумської міської ради Чумаченко О.Ю. щодо додаткового виділення коштів у сумі 1000,0 тис. грн на закупівлю комплексної системи обладнання для реабілітаційного відділення КНП «Центральна міська клінічна лікарня» Сумської міської ради.</w:t>
      </w:r>
    </w:p>
    <w:p w:rsidR="00B04A1A" w:rsidRDefault="00B04A1A" w:rsidP="00B04A1A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85F88" w:rsidRPr="00896044" w:rsidRDefault="00B85F88" w:rsidP="00B85F8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07.05.21 за № 114 в.о. начальника управління стратегічного розвитку міста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ініціювання на сесію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встановлення туристичного збору» та підготовки експертного висновку до даного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F88" w:rsidRPr="00896044" w:rsidRDefault="00B85F88" w:rsidP="00B85F8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B85F88" w:rsidRPr="00896044" w:rsidRDefault="00B85F88" w:rsidP="00B85F8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07.05.21 за № 74 директора Сумського міського центру дозвілля молоді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щодо додаткового виділення коштів у сумі 120250,00 грн, а саме: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990"/>
        <w:gridCol w:w="1867"/>
        <w:gridCol w:w="1872"/>
        <w:gridCol w:w="1877"/>
      </w:tblGrid>
      <w:tr w:rsidR="00B85F88" w:rsidTr="00497814">
        <w:trPr>
          <w:trHeight w:hRule="exact" w:val="9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Найменування товару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Кількість,</w:t>
            </w:r>
          </w:p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Ціна за одиницю,</w:t>
            </w:r>
          </w:p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грн.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Всього, грн.</w:t>
            </w:r>
          </w:p>
        </w:tc>
      </w:tr>
      <w:tr w:rsidR="00B85F88" w:rsidTr="00497814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88" w:rsidRDefault="00B85F88" w:rsidP="00497814">
            <w:pPr>
              <w:pStyle w:val="a9"/>
              <w:shd w:val="clear" w:color="auto" w:fill="auto"/>
              <w:spacing w:line="283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Намет туристичний, 4- х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місний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4500,00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90000,00</w:t>
            </w:r>
          </w:p>
        </w:tc>
      </w:tr>
      <w:tr w:rsidR="00B85F88" w:rsidTr="0049781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88" w:rsidRDefault="00B85F88" w:rsidP="00497814">
            <w:pPr>
              <w:pStyle w:val="a9"/>
              <w:shd w:val="clear" w:color="auto" w:fill="auto"/>
              <w:spacing w:line="283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Намети туристичні 2-х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місний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у кількості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12400,00</w:t>
            </w:r>
          </w:p>
        </w:tc>
      </w:tr>
      <w:tr w:rsidR="00B85F88" w:rsidTr="00497814">
        <w:trPr>
          <w:trHeight w:hRule="exact" w:val="7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Тент для шатра 6*3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5950,00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17850,00</w:t>
            </w:r>
          </w:p>
        </w:tc>
      </w:tr>
      <w:tr w:rsidR="00B85F88" w:rsidTr="00497814">
        <w:trPr>
          <w:trHeight w:hRule="exact" w:val="749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120250,00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88" w:rsidRDefault="00B85F88" w:rsidP="0049781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120250,00</w:t>
            </w:r>
          </w:p>
        </w:tc>
      </w:tr>
    </w:tbl>
    <w:p w:rsidR="00B85F88" w:rsidRPr="00896044" w:rsidRDefault="00B85F88" w:rsidP="00B85F88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Ганненко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</w:p>
    <w:p w:rsidR="00B85F88" w:rsidRPr="00207549" w:rsidRDefault="00B85F88" w:rsidP="00B85F8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551C" w:rsidRPr="00240EB9" w:rsidRDefault="0046551C" w:rsidP="009F6B4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51C" w:rsidRPr="00240EB9" w:rsidSect="00941312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81"/>
    <w:multiLevelType w:val="hybridMultilevel"/>
    <w:tmpl w:val="2770603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873447F"/>
    <w:multiLevelType w:val="hybridMultilevel"/>
    <w:tmpl w:val="0D5AA9B6"/>
    <w:lvl w:ilvl="0" w:tplc="0C7435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E86CFB"/>
    <w:multiLevelType w:val="hybridMultilevel"/>
    <w:tmpl w:val="84C63984"/>
    <w:lvl w:ilvl="0" w:tplc="DCC87666">
      <w:start w:val="7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059EC"/>
    <w:multiLevelType w:val="hybridMultilevel"/>
    <w:tmpl w:val="2558F6F8"/>
    <w:lvl w:ilvl="0" w:tplc="A3AA35BE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181385"/>
    <w:multiLevelType w:val="hybridMultilevel"/>
    <w:tmpl w:val="52B44FD6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6A73A7"/>
    <w:multiLevelType w:val="multilevel"/>
    <w:tmpl w:val="3F727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F4D10"/>
    <w:multiLevelType w:val="hybridMultilevel"/>
    <w:tmpl w:val="484602E4"/>
    <w:lvl w:ilvl="0" w:tplc="31F4D6F0">
      <w:start w:val="70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E10"/>
    <w:multiLevelType w:val="hybridMultilevel"/>
    <w:tmpl w:val="D1CC0BF8"/>
    <w:lvl w:ilvl="0" w:tplc="21D8BC02">
      <w:start w:val="54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653"/>
    <w:multiLevelType w:val="hybridMultilevel"/>
    <w:tmpl w:val="7898D3CA"/>
    <w:lvl w:ilvl="0" w:tplc="3D0C537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474FAA"/>
    <w:multiLevelType w:val="hybridMultilevel"/>
    <w:tmpl w:val="766ED578"/>
    <w:lvl w:ilvl="0" w:tplc="040E0BB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7C1377"/>
    <w:multiLevelType w:val="hybridMultilevel"/>
    <w:tmpl w:val="05A6EB28"/>
    <w:lvl w:ilvl="0" w:tplc="26D06702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278C71BD"/>
    <w:multiLevelType w:val="hybridMultilevel"/>
    <w:tmpl w:val="F4A28E2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7D53D7B"/>
    <w:multiLevelType w:val="hybridMultilevel"/>
    <w:tmpl w:val="E7C8ABBE"/>
    <w:lvl w:ilvl="0" w:tplc="4DE48CF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3158"/>
    <w:multiLevelType w:val="hybridMultilevel"/>
    <w:tmpl w:val="657E15E6"/>
    <w:lvl w:ilvl="0" w:tplc="49FEE944">
      <w:start w:val="4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2A48"/>
    <w:multiLevelType w:val="hybridMultilevel"/>
    <w:tmpl w:val="EC22514C"/>
    <w:lvl w:ilvl="0" w:tplc="59964C6C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47216E0B"/>
    <w:multiLevelType w:val="hybridMultilevel"/>
    <w:tmpl w:val="ED7A1B0A"/>
    <w:lvl w:ilvl="0" w:tplc="B8A04B6A">
      <w:start w:val="37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036D"/>
    <w:multiLevelType w:val="hybridMultilevel"/>
    <w:tmpl w:val="1FF20ADA"/>
    <w:lvl w:ilvl="0" w:tplc="6D5CF12A">
      <w:start w:val="76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05800"/>
    <w:multiLevelType w:val="hybridMultilevel"/>
    <w:tmpl w:val="85BCF17A"/>
    <w:lvl w:ilvl="0" w:tplc="A006810E">
      <w:start w:val="5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7661"/>
    <w:multiLevelType w:val="hybridMultilevel"/>
    <w:tmpl w:val="33B0638A"/>
    <w:lvl w:ilvl="0" w:tplc="3D148706">
      <w:start w:val="54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226B"/>
    <w:multiLevelType w:val="hybridMultilevel"/>
    <w:tmpl w:val="35A0B0C8"/>
    <w:lvl w:ilvl="0" w:tplc="7368FB5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7134DA"/>
    <w:multiLevelType w:val="hybridMultilevel"/>
    <w:tmpl w:val="5A1AF5B6"/>
    <w:lvl w:ilvl="0" w:tplc="F50C55F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234524"/>
    <w:multiLevelType w:val="hybridMultilevel"/>
    <w:tmpl w:val="845C3D14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30550D"/>
    <w:multiLevelType w:val="multilevel"/>
    <w:tmpl w:val="3464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6A715A"/>
    <w:multiLevelType w:val="hybridMultilevel"/>
    <w:tmpl w:val="ACBAEDA6"/>
    <w:lvl w:ilvl="0" w:tplc="4926A000">
      <w:start w:val="2"/>
      <w:numFmt w:val="decimal"/>
      <w:lvlText w:val="%1)"/>
      <w:lvlJc w:val="left"/>
      <w:pPr>
        <w:ind w:left="162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AA48A9"/>
    <w:multiLevelType w:val="hybridMultilevel"/>
    <w:tmpl w:val="05944CD2"/>
    <w:lvl w:ilvl="0" w:tplc="9AF05AB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94B5AA6"/>
    <w:multiLevelType w:val="hybridMultilevel"/>
    <w:tmpl w:val="0F2A167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5DDC163F"/>
    <w:multiLevelType w:val="hybridMultilevel"/>
    <w:tmpl w:val="9572A240"/>
    <w:lvl w:ilvl="0" w:tplc="B3E019A8">
      <w:start w:val="3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DF1832"/>
    <w:multiLevelType w:val="hybridMultilevel"/>
    <w:tmpl w:val="D3E6BC0E"/>
    <w:lvl w:ilvl="0" w:tplc="0C7435E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A9D60A0"/>
    <w:multiLevelType w:val="hybridMultilevel"/>
    <w:tmpl w:val="73E6A508"/>
    <w:lvl w:ilvl="0" w:tplc="CB0884A0">
      <w:start w:val="1"/>
      <w:numFmt w:val="decimal"/>
      <w:lvlText w:val="%1)"/>
      <w:lvlJc w:val="left"/>
      <w:pPr>
        <w:ind w:left="13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1312BEF"/>
    <w:multiLevelType w:val="hybridMultilevel"/>
    <w:tmpl w:val="6B203EA0"/>
    <w:lvl w:ilvl="0" w:tplc="ED9E7978">
      <w:start w:val="1"/>
      <w:numFmt w:val="decimal"/>
      <w:lvlText w:val="%1)"/>
      <w:lvlJc w:val="left"/>
      <w:pPr>
        <w:ind w:left="7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735A20A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9A57DEB"/>
    <w:multiLevelType w:val="hybridMultilevel"/>
    <w:tmpl w:val="CF521042"/>
    <w:lvl w:ilvl="0" w:tplc="A828AA76">
      <w:start w:val="72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DE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9"/>
  </w:num>
  <w:num w:numId="5">
    <w:abstractNumId w:val="1"/>
  </w:num>
  <w:num w:numId="6">
    <w:abstractNumId w:val="26"/>
  </w:num>
  <w:num w:numId="7">
    <w:abstractNumId w:val="30"/>
  </w:num>
  <w:num w:numId="8">
    <w:abstractNumId w:val="0"/>
  </w:num>
  <w:num w:numId="9">
    <w:abstractNumId w:val="27"/>
  </w:num>
  <w:num w:numId="10">
    <w:abstractNumId w:val="3"/>
  </w:num>
  <w:num w:numId="11">
    <w:abstractNumId w:val="23"/>
  </w:num>
  <w:num w:numId="12">
    <w:abstractNumId w:val="32"/>
  </w:num>
  <w:num w:numId="13">
    <w:abstractNumId w:val="8"/>
  </w:num>
  <w:num w:numId="14">
    <w:abstractNumId w:val="4"/>
  </w:num>
  <w:num w:numId="15">
    <w:abstractNumId w:val="22"/>
  </w:num>
  <w:num w:numId="16">
    <w:abstractNumId w:val="28"/>
  </w:num>
  <w:num w:numId="17">
    <w:abstractNumId w:val="21"/>
  </w:num>
  <w:num w:numId="18">
    <w:abstractNumId w:val="5"/>
  </w:num>
  <w:num w:numId="19">
    <w:abstractNumId w:val="12"/>
  </w:num>
  <w:num w:numId="20">
    <w:abstractNumId w:val="34"/>
  </w:num>
  <w:num w:numId="21">
    <w:abstractNumId w:val="10"/>
  </w:num>
  <w:num w:numId="22">
    <w:abstractNumId w:val="31"/>
  </w:num>
  <w:num w:numId="23">
    <w:abstractNumId w:val="29"/>
  </w:num>
  <w:num w:numId="24">
    <w:abstractNumId w:val="16"/>
  </w:num>
  <w:num w:numId="25">
    <w:abstractNumId w:val="25"/>
  </w:num>
  <w:num w:numId="26">
    <w:abstractNumId w:val="14"/>
  </w:num>
  <w:num w:numId="27">
    <w:abstractNumId w:val="13"/>
  </w:num>
  <w:num w:numId="28">
    <w:abstractNumId w:val="24"/>
  </w:num>
  <w:num w:numId="29">
    <w:abstractNumId w:val="18"/>
  </w:num>
  <w:num w:numId="30">
    <w:abstractNumId w:val="7"/>
  </w:num>
  <w:num w:numId="31">
    <w:abstractNumId w:val="6"/>
  </w:num>
  <w:num w:numId="32">
    <w:abstractNumId w:val="19"/>
  </w:num>
  <w:num w:numId="33">
    <w:abstractNumId w:val="33"/>
  </w:num>
  <w:num w:numId="34">
    <w:abstractNumId w:val="17"/>
  </w:num>
  <w:num w:numId="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111BB"/>
    <w:rsid w:val="00011BAC"/>
    <w:rsid w:val="00013296"/>
    <w:rsid w:val="00014BBD"/>
    <w:rsid w:val="00015109"/>
    <w:rsid w:val="00015FC2"/>
    <w:rsid w:val="00020631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50280"/>
    <w:rsid w:val="0005269E"/>
    <w:rsid w:val="000544DC"/>
    <w:rsid w:val="00054753"/>
    <w:rsid w:val="00054A9A"/>
    <w:rsid w:val="00054C01"/>
    <w:rsid w:val="00055085"/>
    <w:rsid w:val="00055B8F"/>
    <w:rsid w:val="00056FBC"/>
    <w:rsid w:val="00060E0C"/>
    <w:rsid w:val="000621B0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76FAB"/>
    <w:rsid w:val="00080499"/>
    <w:rsid w:val="000806EC"/>
    <w:rsid w:val="000808EE"/>
    <w:rsid w:val="00080992"/>
    <w:rsid w:val="00080FD1"/>
    <w:rsid w:val="000810D3"/>
    <w:rsid w:val="00084884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A1481"/>
    <w:rsid w:val="000A35F7"/>
    <w:rsid w:val="000A377B"/>
    <w:rsid w:val="000A39B4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6135"/>
    <w:rsid w:val="000C7DC5"/>
    <w:rsid w:val="000D0345"/>
    <w:rsid w:val="000D07B9"/>
    <w:rsid w:val="000D0F9E"/>
    <w:rsid w:val="000D1087"/>
    <w:rsid w:val="000D1601"/>
    <w:rsid w:val="000D47F9"/>
    <w:rsid w:val="000D6D8C"/>
    <w:rsid w:val="000D74AB"/>
    <w:rsid w:val="000E044F"/>
    <w:rsid w:val="000E3609"/>
    <w:rsid w:val="000E3E56"/>
    <w:rsid w:val="000E4BEE"/>
    <w:rsid w:val="000E7045"/>
    <w:rsid w:val="000E72D4"/>
    <w:rsid w:val="000E7E5B"/>
    <w:rsid w:val="000F63CA"/>
    <w:rsid w:val="000F6544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1C97"/>
    <w:rsid w:val="00112FD6"/>
    <w:rsid w:val="00114DF4"/>
    <w:rsid w:val="00116220"/>
    <w:rsid w:val="0011754A"/>
    <w:rsid w:val="001203CC"/>
    <w:rsid w:val="001205A3"/>
    <w:rsid w:val="00121277"/>
    <w:rsid w:val="00121A92"/>
    <w:rsid w:val="00122304"/>
    <w:rsid w:val="001231D1"/>
    <w:rsid w:val="00123310"/>
    <w:rsid w:val="0012378F"/>
    <w:rsid w:val="00123E48"/>
    <w:rsid w:val="00130362"/>
    <w:rsid w:val="00131444"/>
    <w:rsid w:val="00132201"/>
    <w:rsid w:val="00132A8B"/>
    <w:rsid w:val="001360D2"/>
    <w:rsid w:val="00140D3C"/>
    <w:rsid w:val="001414E4"/>
    <w:rsid w:val="00142C6D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D4A"/>
    <w:rsid w:val="001760AA"/>
    <w:rsid w:val="00177168"/>
    <w:rsid w:val="001809E0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2D8F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14BE"/>
    <w:rsid w:val="001E241D"/>
    <w:rsid w:val="001E28B9"/>
    <w:rsid w:val="001E7988"/>
    <w:rsid w:val="001E7E30"/>
    <w:rsid w:val="001F1AD3"/>
    <w:rsid w:val="001F421B"/>
    <w:rsid w:val="001F50DC"/>
    <w:rsid w:val="001F56DB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07549"/>
    <w:rsid w:val="002119D5"/>
    <w:rsid w:val="00211E1F"/>
    <w:rsid w:val="00212536"/>
    <w:rsid w:val="00214087"/>
    <w:rsid w:val="00215325"/>
    <w:rsid w:val="00215922"/>
    <w:rsid w:val="00217FE8"/>
    <w:rsid w:val="00220201"/>
    <w:rsid w:val="00220245"/>
    <w:rsid w:val="00220B0D"/>
    <w:rsid w:val="00221848"/>
    <w:rsid w:val="00222B97"/>
    <w:rsid w:val="00225FB8"/>
    <w:rsid w:val="00226FF6"/>
    <w:rsid w:val="00227AB6"/>
    <w:rsid w:val="00230FBE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0EB9"/>
    <w:rsid w:val="0024120E"/>
    <w:rsid w:val="00242CB9"/>
    <w:rsid w:val="0024380C"/>
    <w:rsid w:val="002501B1"/>
    <w:rsid w:val="00250212"/>
    <w:rsid w:val="00250CC7"/>
    <w:rsid w:val="00251C46"/>
    <w:rsid w:val="0025656A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49D"/>
    <w:rsid w:val="00297A7B"/>
    <w:rsid w:val="002A0FAC"/>
    <w:rsid w:val="002A1AA3"/>
    <w:rsid w:val="002A21CD"/>
    <w:rsid w:val="002A3AA6"/>
    <w:rsid w:val="002A5AAB"/>
    <w:rsid w:val="002A5BBA"/>
    <w:rsid w:val="002A5EAE"/>
    <w:rsid w:val="002B0896"/>
    <w:rsid w:val="002B1570"/>
    <w:rsid w:val="002B18C0"/>
    <w:rsid w:val="002B1E64"/>
    <w:rsid w:val="002B40D7"/>
    <w:rsid w:val="002B59A3"/>
    <w:rsid w:val="002C1581"/>
    <w:rsid w:val="002C296E"/>
    <w:rsid w:val="002C4272"/>
    <w:rsid w:val="002C430A"/>
    <w:rsid w:val="002C5CB9"/>
    <w:rsid w:val="002C5F6D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F12B6"/>
    <w:rsid w:val="002F1F3B"/>
    <w:rsid w:val="002F1F9C"/>
    <w:rsid w:val="002F2142"/>
    <w:rsid w:val="002F2428"/>
    <w:rsid w:val="002F3A7A"/>
    <w:rsid w:val="002F4BC8"/>
    <w:rsid w:val="002F526B"/>
    <w:rsid w:val="00300350"/>
    <w:rsid w:val="003005E6"/>
    <w:rsid w:val="003019F2"/>
    <w:rsid w:val="00303500"/>
    <w:rsid w:val="003054B6"/>
    <w:rsid w:val="0030598E"/>
    <w:rsid w:val="003129DE"/>
    <w:rsid w:val="0031386A"/>
    <w:rsid w:val="0031399A"/>
    <w:rsid w:val="00313C4D"/>
    <w:rsid w:val="00320B9A"/>
    <w:rsid w:val="00321A5C"/>
    <w:rsid w:val="003244E2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B08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2251"/>
    <w:rsid w:val="00362E66"/>
    <w:rsid w:val="00364D23"/>
    <w:rsid w:val="00364E53"/>
    <w:rsid w:val="003663A0"/>
    <w:rsid w:val="00366FCD"/>
    <w:rsid w:val="00371438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B029E"/>
    <w:rsid w:val="003B1F2D"/>
    <w:rsid w:val="003B26E5"/>
    <w:rsid w:val="003B26F2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3D9"/>
    <w:rsid w:val="003F4892"/>
    <w:rsid w:val="003F5447"/>
    <w:rsid w:val="003F5DC5"/>
    <w:rsid w:val="00400B63"/>
    <w:rsid w:val="0040153A"/>
    <w:rsid w:val="00403865"/>
    <w:rsid w:val="004042EE"/>
    <w:rsid w:val="00404585"/>
    <w:rsid w:val="00404686"/>
    <w:rsid w:val="004051E7"/>
    <w:rsid w:val="004077CB"/>
    <w:rsid w:val="00412EF5"/>
    <w:rsid w:val="0041312B"/>
    <w:rsid w:val="0041327E"/>
    <w:rsid w:val="00413E6E"/>
    <w:rsid w:val="00415A7E"/>
    <w:rsid w:val="0041717D"/>
    <w:rsid w:val="00420750"/>
    <w:rsid w:val="00421CC6"/>
    <w:rsid w:val="0042706D"/>
    <w:rsid w:val="0042795A"/>
    <w:rsid w:val="00431A16"/>
    <w:rsid w:val="00431C4D"/>
    <w:rsid w:val="0043549F"/>
    <w:rsid w:val="00436B77"/>
    <w:rsid w:val="004400E6"/>
    <w:rsid w:val="0044033A"/>
    <w:rsid w:val="00440BE2"/>
    <w:rsid w:val="0044310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3307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669C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3ABB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749"/>
    <w:rsid w:val="004E3E7F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24C5"/>
    <w:rsid w:val="004F49AA"/>
    <w:rsid w:val="004F53E2"/>
    <w:rsid w:val="00502D62"/>
    <w:rsid w:val="00503727"/>
    <w:rsid w:val="00504F23"/>
    <w:rsid w:val="00505178"/>
    <w:rsid w:val="00505721"/>
    <w:rsid w:val="0050686E"/>
    <w:rsid w:val="005077AF"/>
    <w:rsid w:val="005104C4"/>
    <w:rsid w:val="00511FF8"/>
    <w:rsid w:val="0051386F"/>
    <w:rsid w:val="00513D93"/>
    <w:rsid w:val="005155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F44"/>
    <w:rsid w:val="00533360"/>
    <w:rsid w:val="0053485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44BD"/>
    <w:rsid w:val="0063689F"/>
    <w:rsid w:val="006368CD"/>
    <w:rsid w:val="00637BB7"/>
    <w:rsid w:val="00640A2D"/>
    <w:rsid w:val="00640F4A"/>
    <w:rsid w:val="00641847"/>
    <w:rsid w:val="00642962"/>
    <w:rsid w:val="00644242"/>
    <w:rsid w:val="006447EC"/>
    <w:rsid w:val="00644A61"/>
    <w:rsid w:val="006470BD"/>
    <w:rsid w:val="00653B3B"/>
    <w:rsid w:val="006542C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6B5"/>
    <w:rsid w:val="00677ACB"/>
    <w:rsid w:val="0068327B"/>
    <w:rsid w:val="0068335C"/>
    <w:rsid w:val="0068340E"/>
    <w:rsid w:val="00686A2B"/>
    <w:rsid w:val="0068760F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7B8"/>
    <w:rsid w:val="00697CF8"/>
    <w:rsid w:val="006A0E1B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57F"/>
    <w:rsid w:val="006B70B2"/>
    <w:rsid w:val="006B74B2"/>
    <w:rsid w:val="006B79E1"/>
    <w:rsid w:val="006C01ED"/>
    <w:rsid w:val="006C1A0F"/>
    <w:rsid w:val="006C674D"/>
    <w:rsid w:val="006C6B44"/>
    <w:rsid w:val="006C6C15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45F4"/>
    <w:rsid w:val="006E4A4E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3820"/>
    <w:rsid w:val="00734521"/>
    <w:rsid w:val="00735ACB"/>
    <w:rsid w:val="0073602F"/>
    <w:rsid w:val="00736DE6"/>
    <w:rsid w:val="00737D50"/>
    <w:rsid w:val="007412A7"/>
    <w:rsid w:val="00742AC3"/>
    <w:rsid w:val="00742B15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71735"/>
    <w:rsid w:val="00771994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4411"/>
    <w:rsid w:val="00786388"/>
    <w:rsid w:val="00790119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DF3"/>
    <w:rsid w:val="007D2569"/>
    <w:rsid w:val="007D444D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D85"/>
    <w:rsid w:val="007E6A05"/>
    <w:rsid w:val="007E7385"/>
    <w:rsid w:val="007E7CB5"/>
    <w:rsid w:val="007F15B3"/>
    <w:rsid w:val="007F2C17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AB2"/>
    <w:rsid w:val="008016D5"/>
    <w:rsid w:val="00801B3E"/>
    <w:rsid w:val="008032DC"/>
    <w:rsid w:val="00804194"/>
    <w:rsid w:val="008052A9"/>
    <w:rsid w:val="008066B7"/>
    <w:rsid w:val="00807732"/>
    <w:rsid w:val="00810E93"/>
    <w:rsid w:val="00811646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4E22"/>
    <w:rsid w:val="008265AB"/>
    <w:rsid w:val="00826ED9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31F0"/>
    <w:rsid w:val="00884903"/>
    <w:rsid w:val="0088516D"/>
    <w:rsid w:val="00885A5A"/>
    <w:rsid w:val="0088638F"/>
    <w:rsid w:val="008867CA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0619"/>
    <w:rsid w:val="008B172B"/>
    <w:rsid w:val="008B192F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25A7"/>
    <w:rsid w:val="008D3012"/>
    <w:rsid w:val="008D302C"/>
    <w:rsid w:val="008D33FB"/>
    <w:rsid w:val="008D456A"/>
    <w:rsid w:val="008D7506"/>
    <w:rsid w:val="008E29BD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062D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3367"/>
    <w:rsid w:val="00944250"/>
    <w:rsid w:val="0094426F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61D8B"/>
    <w:rsid w:val="00961D8C"/>
    <w:rsid w:val="00962520"/>
    <w:rsid w:val="009642DF"/>
    <w:rsid w:val="00964D39"/>
    <w:rsid w:val="009654BB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4B3B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2400"/>
    <w:rsid w:val="009B2695"/>
    <w:rsid w:val="009B4855"/>
    <w:rsid w:val="009B5787"/>
    <w:rsid w:val="009B57E9"/>
    <w:rsid w:val="009B7FB9"/>
    <w:rsid w:val="009C00A9"/>
    <w:rsid w:val="009C0421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5604"/>
    <w:rsid w:val="00A15C91"/>
    <w:rsid w:val="00A16452"/>
    <w:rsid w:val="00A215FF"/>
    <w:rsid w:val="00A221C5"/>
    <w:rsid w:val="00A22CC3"/>
    <w:rsid w:val="00A23E7E"/>
    <w:rsid w:val="00A24C62"/>
    <w:rsid w:val="00A261BA"/>
    <w:rsid w:val="00A309AB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52BC"/>
    <w:rsid w:val="00A5707B"/>
    <w:rsid w:val="00A57161"/>
    <w:rsid w:val="00A60B21"/>
    <w:rsid w:val="00A61076"/>
    <w:rsid w:val="00A61723"/>
    <w:rsid w:val="00A61EFD"/>
    <w:rsid w:val="00A62BC6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4F"/>
    <w:rsid w:val="00A866B1"/>
    <w:rsid w:val="00A904C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1354"/>
    <w:rsid w:val="00AA2BA2"/>
    <w:rsid w:val="00AA377A"/>
    <w:rsid w:val="00AA3E8B"/>
    <w:rsid w:val="00AA415C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6219"/>
    <w:rsid w:val="00AE735E"/>
    <w:rsid w:val="00AE7745"/>
    <w:rsid w:val="00AF17B6"/>
    <w:rsid w:val="00AF5C8D"/>
    <w:rsid w:val="00AF6769"/>
    <w:rsid w:val="00AF6CB2"/>
    <w:rsid w:val="00B0041C"/>
    <w:rsid w:val="00B02E85"/>
    <w:rsid w:val="00B02FFC"/>
    <w:rsid w:val="00B033F2"/>
    <w:rsid w:val="00B04A1A"/>
    <w:rsid w:val="00B10E1B"/>
    <w:rsid w:val="00B11153"/>
    <w:rsid w:val="00B126B7"/>
    <w:rsid w:val="00B137C6"/>
    <w:rsid w:val="00B13981"/>
    <w:rsid w:val="00B1416F"/>
    <w:rsid w:val="00B152A4"/>
    <w:rsid w:val="00B15C5A"/>
    <w:rsid w:val="00B16B51"/>
    <w:rsid w:val="00B177F9"/>
    <w:rsid w:val="00B20DB0"/>
    <w:rsid w:val="00B211C3"/>
    <w:rsid w:val="00B225C9"/>
    <w:rsid w:val="00B22B21"/>
    <w:rsid w:val="00B25ED1"/>
    <w:rsid w:val="00B27464"/>
    <w:rsid w:val="00B274D4"/>
    <w:rsid w:val="00B31B2C"/>
    <w:rsid w:val="00B32127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63FA"/>
    <w:rsid w:val="00B46E7B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5F88"/>
    <w:rsid w:val="00B8745A"/>
    <w:rsid w:val="00B90B29"/>
    <w:rsid w:val="00B91B1A"/>
    <w:rsid w:val="00B923A7"/>
    <w:rsid w:val="00B92A8F"/>
    <w:rsid w:val="00BA0106"/>
    <w:rsid w:val="00BA313F"/>
    <w:rsid w:val="00BA4D60"/>
    <w:rsid w:val="00BA649E"/>
    <w:rsid w:val="00BA6F6B"/>
    <w:rsid w:val="00BB348E"/>
    <w:rsid w:val="00BB6BB7"/>
    <w:rsid w:val="00BB7032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C00CC6"/>
    <w:rsid w:val="00C00E6B"/>
    <w:rsid w:val="00C10003"/>
    <w:rsid w:val="00C10DBA"/>
    <w:rsid w:val="00C11AA5"/>
    <w:rsid w:val="00C124F8"/>
    <w:rsid w:val="00C1261D"/>
    <w:rsid w:val="00C129D6"/>
    <w:rsid w:val="00C1529C"/>
    <w:rsid w:val="00C15ACF"/>
    <w:rsid w:val="00C1686E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47A9E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80C04"/>
    <w:rsid w:val="00C83859"/>
    <w:rsid w:val="00C83982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A2"/>
    <w:rsid w:val="00C942D2"/>
    <w:rsid w:val="00C94E3E"/>
    <w:rsid w:val="00C958F4"/>
    <w:rsid w:val="00C959A6"/>
    <w:rsid w:val="00C965A6"/>
    <w:rsid w:val="00C970EB"/>
    <w:rsid w:val="00C975CB"/>
    <w:rsid w:val="00C976DF"/>
    <w:rsid w:val="00CA1ADA"/>
    <w:rsid w:val="00CA4C7E"/>
    <w:rsid w:val="00CA548C"/>
    <w:rsid w:val="00CA7F8F"/>
    <w:rsid w:val="00CB0E17"/>
    <w:rsid w:val="00CB13BE"/>
    <w:rsid w:val="00CB24C2"/>
    <w:rsid w:val="00CB305A"/>
    <w:rsid w:val="00CB6986"/>
    <w:rsid w:val="00CB77A1"/>
    <w:rsid w:val="00CB78C1"/>
    <w:rsid w:val="00CB7B87"/>
    <w:rsid w:val="00CB7C6E"/>
    <w:rsid w:val="00CB7FBB"/>
    <w:rsid w:val="00CC1A37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E6A3E"/>
    <w:rsid w:val="00CF0715"/>
    <w:rsid w:val="00CF153C"/>
    <w:rsid w:val="00CF21CD"/>
    <w:rsid w:val="00CF2BC2"/>
    <w:rsid w:val="00CF759E"/>
    <w:rsid w:val="00CF78B9"/>
    <w:rsid w:val="00D02382"/>
    <w:rsid w:val="00D025E3"/>
    <w:rsid w:val="00D026D5"/>
    <w:rsid w:val="00D02DFA"/>
    <w:rsid w:val="00D02E63"/>
    <w:rsid w:val="00D05001"/>
    <w:rsid w:val="00D06495"/>
    <w:rsid w:val="00D07A41"/>
    <w:rsid w:val="00D109D5"/>
    <w:rsid w:val="00D11351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82799"/>
    <w:rsid w:val="00D82C0F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06A4"/>
    <w:rsid w:val="00DB194C"/>
    <w:rsid w:val="00DB205E"/>
    <w:rsid w:val="00DB2666"/>
    <w:rsid w:val="00DB3064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463"/>
    <w:rsid w:val="00DC5758"/>
    <w:rsid w:val="00DD2608"/>
    <w:rsid w:val="00DD2E7E"/>
    <w:rsid w:val="00DD46DA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2C66"/>
    <w:rsid w:val="00DF340E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165B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CEE"/>
    <w:rsid w:val="00E85E85"/>
    <w:rsid w:val="00E86F4E"/>
    <w:rsid w:val="00E86FEC"/>
    <w:rsid w:val="00E876C5"/>
    <w:rsid w:val="00E8785B"/>
    <w:rsid w:val="00E8786B"/>
    <w:rsid w:val="00E902A2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B37F0"/>
    <w:rsid w:val="00EB4168"/>
    <w:rsid w:val="00EB4CAB"/>
    <w:rsid w:val="00EB5452"/>
    <w:rsid w:val="00EB7ED8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7894"/>
    <w:rsid w:val="00ED0E1F"/>
    <w:rsid w:val="00ED1055"/>
    <w:rsid w:val="00ED10FF"/>
    <w:rsid w:val="00ED175F"/>
    <w:rsid w:val="00ED3269"/>
    <w:rsid w:val="00ED3E83"/>
    <w:rsid w:val="00ED4B28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68FA"/>
    <w:rsid w:val="00EF754E"/>
    <w:rsid w:val="00F00059"/>
    <w:rsid w:val="00F01BB2"/>
    <w:rsid w:val="00F03394"/>
    <w:rsid w:val="00F03C01"/>
    <w:rsid w:val="00F1184C"/>
    <w:rsid w:val="00F13977"/>
    <w:rsid w:val="00F168E0"/>
    <w:rsid w:val="00F16F30"/>
    <w:rsid w:val="00F20889"/>
    <w:rsid w:val="00F2340B"/>
    <w:rsid w:val="00F2362E"/>
    <w:rsid w:val="00F25365"/>
    <w:rsid w:val="00F31847"/>
    <w:rsid w:val="00F3208D"/>
    <w:rsid w:val="00F32096"/>
    <w:rsid w:val="00F33751"/>
    <w:rsid w:val="00F33A7E"/>
    <w:rsid w:val="00F37C13"/>
    <w:rsid w:val="00F41824"/>
    <w:rsid w:val="00F4429E"/>
    <w:rsid w:val="00F44302"/>
    <w:rsid w:val="00F45854"/>
    <w:rsid w:val="00F47321"/>
    <w:rsid w:val="00F47B90"/>
    <w:rsid w:val="00F47F55"/>
    <w:rsid w:val="00F507CC"/>
    <w:rsid w:val="00F50B18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D32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EBC"/>
    <w:rsid w:val="00FD152D"/>
    <w:rsid w:val="00FD1F2B"/>
    <w:rsid w:val="00FD2359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7E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A31B-6DFC-4556-A89A-44ECA544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11532</TotalTime>
  <Pages>12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4707</cp:revision>
  <cp:lastPrinted>2021-05-17T10:44:00Z</cp:lastPrinted>
  <dcterms:created xsi:type="dcterms:W3CDTF">2018-09-17T07:53:00Z</dcterms:created>
  <dcterms:modified xsi:type="dcterms:W3CDTF">2021-05-17T13:17:00Z</dcterms:modified>
</cp:coreProperties>
</file>