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77" w:rsidRPr="001C0E34" w:rsidRDefault="00976077" w:rsidP="00976077">
      <w:pPr>
        <w:jc w:val="center"/>
        <w:rPr>
          <w:i/>
          <w:sz w:val="28"/>
          <w:szCs w:val="28"/>
        </w:rPr>
      </w:pPr>
      <w:r>
        <w:rPr>
          <w:b/>
          <w:sz w:val="28"/>
          <w:szCs w:val="28"/>
        </w:rPr>
        <w:t xml:space="preserve">                </w:t>
      </w:r>
      <w:r w:rsidRPr="00A772F3">
        <w:rPr>
          <w:b/>
        </w:rPr>
        <w:t>ПОРЯДОК ДЕННИЙ</w:t>
      </w:r>
      <w:r w:rsidRPr="00A772F3">
        <w:t xml:space="preserve">  </w:t>
      </w:r>
      <w:r w:rsidRPr="00A772F3">
        <w:rPr>
          <w:i/>
        </w:rPr>
        <w:t>(</w:t>
      </w:r>
      <w:r w:rsidRPr="001C0E34">
        <w:rPr>
          <w:i/>
          <w:sz w:val="28"/>
          <w:szCs w:val="28"/>
        </w:rPr>
        <w:t>протокол № 26)</w:t>
      </w:r>
    </w:p>
    <w:p w:rsidR="00976077" w:rsidRPr="001C0E34" w:rsidRDefault="00976077" w:rsidP="00976077">
      <w:pPr>
        <w:tabs>
          <w:tab w:val="left" w:pos="15840"/>
        </w:tabs>
        <w:jc w:val="center"/>
        <w:rPr>
          <w:bCs/>
          <w:sz w:val="28"/>
          <w:szCs w:val="28"/>
        </w:rPr>
      </w:pPr>
      <w:r w:rsidRPr="001C0E34">
        <w:rPr>
          <w:bCs/>
          <w:sz w:val="28"/>
          <w:szCs w:val="28"/>
        </w:rPr>
        <w:t xml:space="preserve">засідання постійної комісії з питань законності, взаємодії з правоохоронними органами, запобігання та протидії корупції, місцевого самоврядування, </w:t>
      </w:r>
    </w:p>
    <w:p w:rsidR="00976077" w:rsidRPr="001C0E34" w:rsidRDefault="00976077" w:rsidP="00976077">
      <w:pPr>
        <w:tabs>
          <w:tab w:val="left" w:pos="15840"/>
        </w:tabs>
        <w:jc w:val="center"/>
        <w:rPr>
          <w:bCs/>
          <w:sz w:val="28"/>
          <w:szCs w:val="28"/>
        </w:rPr>
      </w:pPr>
      <w:r w:rsidRPr="001C0E34">
        <w:rPr>
          <w:bCs/>
          <w:sz w:val="28"/>
          <w:szCs w:val="28"/>
        </w:rPr>
        <w:t xml:space="preserve">регламенту, депутатської діяльності та етики, </w:t>
      </w:r>
    </w:p>
    <w:p w:rsidR="00976077" w:rsidRPr="001C0E34" w:rsidRDefault="00976077" w:rsidP="00976077">
      <w:pPr>
        <w:tabs>
          <w:tab w:val="left" w:pos="15840"/>
        </w:tabs>
        <w:jc w:val="center"/>
        <w:rPr>
          <w:bCs/>
          <w:sz w:val="28"/>
          <w:szCs w:val="28"/>
        </w:rPr>
      </w:pPr>
      <w:r w:rsidRPr="001C0E34">
        <w:rPr>
          <w:bCs/>
          <w:sz w:val="28"/>
          <w:szCs w:val="28"/>
        </w:rPr>
        <w:t>з питань майна комунальної власності та приватизації</w:t>
      </w: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Pr="00A001C3" w:rsidRDefault="00976077" w:rsidP="00976077">
      <w:pPr>
        <w:tabs>
          <w:tab w:val="left" w:pos="15840"/>
        </w:tabs>
        <w:jc w:val="center"/>
        <w:rPr>
          <w:bCs/>
          <w:sz w:val="6"/>
          <w:szCs w:val="6"/>
        </w:rPr>
      </w:pPr>
    </w:p>
    <w:tbl>
      <w:tblPr>
        <w:tblW w:w="10915" w:type="dxa"/>
        <w:tblInd w:w="-567" w:type="dxa"/>
        <w:tblLayout w:type="fixed"/>
        <w:tblLook w:val="04A0" w:firstRow="1" w:lastRow="0" w:firstColumn="1" w:lastColumn="0" w:noHBand="0" w:noVBand="1"/>
      </w:tblPr>
      <w:tblGrid>
        <w:gridCol w:w="6521"/>
        <w:gridCol w:w="4394"/>
      </w:tblGrid>
      <w:tr w:rsidR="00976077" w:rsidRPr="00E41DD9" w:rsidTr="00DD0AE2">
        <w:trPr>
          <w:trHeight w:val="253"/>
        </w:trPr>
        <w:tc>
          <w:tcPr>
            <w:tcW w:w="6521" w:type="dxa"/>
            <w:shd w:val="clear" w:color="auto" w:fill="auto"/>
          </w:tcPr>
          <w:p w:rsidR="00976077" w:rsidRPr="001C0E34" w:rsidRDefault="00976077" w:rsidP="00BF7148">
            <w:pPr>
              <w:ind w:left="142"/>
              <w:rPr>
                <w:b/>
                <w:sz w:val="28"/>
                <w:szCs w:val="28"/>
              </w:rPr>
            </w:pPr>
            <w:r w:rsidRPr="001C0E34">
              <w:rPr>
                <w:b/>
                <w:sz w:val="28"/>
                <w:szCs w:val="28"/>
              </w:rPr>
              <w:t>19 січня 2023 року</w:t>
            </w:r>
          </w:p>
        </w:tc>
        <w:tc>
          <w:tcPr>
            <w:tcW w:w="4394" w:type="dxa"/>
            <w:shd w:val="clear" w:color="auto" w:fill="auto"/>
          </w:tcPr>
          <w:p w:rsidR="00976077" w:rsidRPr="001C0E34" w:rsidRDefault="00976077" w:rsidP="00BF7148">
            <w:pPr>
              <w:rPr>
                <w:b/>
                <w:sz w:val="28"/>
                <w:szCs w:val="28"/>
              </w:rPr>
            </w:pPr>
            <w:r w:rsidRPr="001C0E34">
              <w:rPr>
                <w:b/>
                <w:sz w:val="28"/>
                <w:szCs w:val="28"/>
              </w:rPr>
              <w:t xml:space="preserve">м. Суми, </w:t>
            </w:r>
          </w:p>
          <w:p w:rsidR="00DD0AE2" w:rsidRDefault="00DD0AE2" w:rsidP="00BF7148">
            <w:pPr>
              <w:rPr>
                <w:b/>
                <w:sz w:val="28"/>
                <w:szCs w:val="28"/>
              </w:rPr>
            </w:pPr>
            <w:r>
              <w:rPr>
                <w:b/>
                <w:sz w:val="28"/>
                <w:szCs w:val="28"/>
              </w:rPr>
              <w:t>майдан Незалежності, 2, каб. 59</w:t>
            </w:r>
          </w:p>
          <w:p w:rsidR="00976077" w:rsidRPr="001C0E34" w:rsidRDefault="00976077" w:rsidP="00BF7148">
            <w:pPr>
              <w:rPr>
                <w:b/>
                <w:sz w:val="28"/>
                <w:szCs w:val="28"/>
                <w:u w:val="single"/>
              </w:rPr>
            </w:pPr>
            <w:r w:rsidRPr="001C0E34">
              <w:rPr>
                <w:b/>
                <w:sz w:val="28"/>
                <w:szCs w:val="28"/>
              </w:rPr>
              <w:t xml:space="preserve">початок о 14.00 </w:t>
            </w:r>
          </w:p>
          <w:p w:rsidR="00976077" w:rsidRPr="00E41DD9" w:rsidRDefault="00976077" w:rsidP="00BF7148">
            <w:pPr>
              <w:ind w:left="142" w:right="-1"/>
              <w:rPr>
                <w:b/>
                <w:sz w:val="28"/>
                <w:szCs w:val="28"/>
              </w:rPr>
            </w:pPr>
          </w:p>
        </w:tc>
      </w:tr>
    </w:tbl>
    <w:p w:rsidR="00582DA8" w:rsidRPr="00C64C9E" w:rsidRDefault="000C10A6" w:rsidP="000C10A6">
      <w:pPr>
        <w:pStyle w:val="1"/>
        <w:numPr>
          <w:ilvl w:val="0"/>
          <w:numId w:val="1"/>
        </w:numPr>
        <w:autoSpaceDE w:val="0"/>
        <w:autoSpaceDN w:val="0"/>
        <w:adjustRightInd w:val="0"/>
        <w:jc w:val="both"/>
        <w:outlineLvl w:val="0"/>
        <w:rPr>
          <w:sz w:val="28"/>
          <w:szCs w:val="28"/>
          <w:u w:val="single"/>
        </w:rPr>
      </w:pPr>
      <w:r w:rsidRPr="00C64C9E">
        <w:rPr>
          <w:sz w:val="28"/>
          <w:szCs w:val="28"/>
        </w:rPr>
        <w:t xml:space="preserve">Про внесення змін до рішення Сумської міської ради від 24 квітня 2013 року </w:t>
      </w:r>
      <w:r w:rsidR="00E220F3">
        <w:rPr>
          <w:sz w:val="28"/>
          <w:szCs w:val="28"/>
        </w:rPr>
        <w:t xml:space="preserve">                   </w:t>
      </w:r>
      <w:r w:rsidRPr="00C64C9E">
        <w:rPr>
          <w:sz w:val="28"/>
          <w:szCs w:val="28"/>
        </w:rPr>
        <w:t xml:space="preserve"> № 2289-МР «Про затвердження переліку об’єктів нерухомого майна комунальної власності територіальної громади міста Суми» (зі змінами).</w:t>
      </w:r>
    </w:p>
    <w:p w:rsidR="005A316E" w:rsidRPr="00C64C9E" w:rsidRDefault="005A316E" w:rsidP="005B75CC">
      <w:pPr>
        <w:pStyle w:val="1"/>
        <w:numPr>
          <w:ilvl w:val="0"/>
          <w:numId w:val="1"/>
        </w:numPr>
        <w:autoSpaceDE w:val="0"/>
        <w:autoSpaceDN w:val="0"/>
        <w:adjustRightInd w:val="0"/>
        <w:jc w:val="both"/>
        <w:outlineLvl w:val="0"/>
        <w:rPr>
          <w:sz w:val="28"/>
          <w:szCs w:val="28"/>
          <w:u w:val="single"/>
        </w:rPr>
      </w:pPr>
      <w:r w:rsidRPr="00C64C9E">
        <w:rPr>
          <w:rFonts w:eastAsia="Times New Roman"/>
          <w:sz w:val="28"/>
          <w:szCs w:val="28"/>
        </w:rPr>
        <w:t>Про передачу автомобіля в оперативне управління та на баланс Комунальному некомерційному підприємству «Клінічний пологовий будинок Пресвятої Діви Марії» Сумської міської ради</w:t>
      </w:r>
      <w:r w:rsidRPr="00C64C9E">
        <w:rPr>
          <w:rFonts w:eastAsia="Times New Roman"/>
          <w:sz w:val="28"/>
          <w:szCs w:val="28"/>
          <w:lang w:val="ru-RU"/>
        </w:rPr>
        <w:t>.</w:t>
      </w:r>
    </w:p>
    <w:p w:rsidR="000C10A6" w:rsidRPr="000C10A6" w:rsidRDefault="000C10A6" w:rsidP="005B75CC">
      <w:pPr>
        <w:pStyle w:val="1"/>
        <w:numPr>
          <w:ilvl w:val="0"/>
          <w:numId w:val="1"/>
        </w:numPr>
        <w:autoSpaceDE w:val="0"/>
        <w:autoSpaceDN w:val="0"/>
        <w:adjustRightInd w:val="0"/>
        <w:jc w:val="both"/>
        <w:outlineLvl w:val="0"/>
        <w:rPr>
          <w:u w:val="single"/>
        </w:rPr>
      </w:pPr>
      <w:r w:rsidRPr="00660192">
        <w:rPr>
          <w:sz w:val="28"/>
          <w:szCs w:val="28"/>
        </w:rPr>
        <w:t xml:space="preserve">Про </w:t>
      </w:r>
      <w:r>
        <w:rPr>
          <w:sz w:val="28"/>
          <w:szCs w:val="28"/>
        </w:rPr>
        <w:t xml:space="preserve">втрату чинності </w:t>
      </w:r>
      <w:r w:rsidRPr="00C90800">
        <w:rPr>
          <w:sz w:val="28"/>
          <w:szCs w:val="28"/>
        </w:rPr>
        <w:t>рішення Сумської міської</w:t>
      </w:r>
      <w:r>
        <w:rPr>
          <w:sz w:val="28"/>
          <w:szCs w:val="28"/>
        </w:rPr>
        <w:t xml:space="preserve"> </w:t>
      </w:r>
      <w:r w:rsidRPr="00C90800">
        <w:rPr>
          <w:sz w:val="28"/>
          <w:szCs w:val="28"/>
        </w:rPr>
        <w:t>ради</w:t>
      </w:r>
      <w:r>
        <w:rPr>
          <w:sz w:val="28"/>
          <w:szCs w:val="28"/>
        </w:rPr>
        <w:t xml:space="preserve"> від 31 серпня 2022 року </w:t>
      </w:r>
      <w:r w:rsidR="0052758C">
        <w:rPr>
          <w:sz w:val="28"/>
          <w:szCs w:val="28"/>
        </w:rPr>
        <w:t xml:space="preserve">                </w:t>
      </w:r>
      <w:r>
        <w:rPr>
          <w:sz w:val="28"/>
          <w:szCs w:val="28"/>
        </w:rPr>
        <w:t xml:space="preserve">№ 3050-МР «Про надання згоди на </w:t>
      </w:r>
      <w:r w:rsidRPr="00DA078B">
        <w:rPr>
          <w:sz w:val="28"/>
          <w:szCs w:val="28"/>
        </w:rPr>
        <w:t xml:space="preserve">прийняття </w:t>
      </w:r>
      <w:r>
        <w:rPr>
          <w:sz w:val="28"/>
          <w:szCs w:val="28"/>
        </w:rPr>
        <w:t>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w:t>
      </w:r>
      <w:r>
        <w:rPr>
          <w:color w:val="000000"/>
          <w:sz w:val="28"/>
          <w:szCs w:val="28"/>
        </w:rPr>
        <w:t>нерухомого майна</w:t>
      </w:r>
      <w:r>
        <w:rPr>
          <w:sz w:val="28"/>
          <w:szCs w:val="28"/>
        </w:rPr>
        <w:t xml:space="preserve"> зі спільної власності </w:t>
      </w:r>
      <w:r>
        <w:rPr>
          <w:color w:val="000000"/>
          <w:sz w:val="28"/>
          <w:szCs w:val="28"/>
        </w:rPr>
        <w:t>територіальних громад сіл, селищ, міст Сумського району</w:t>
      </w:r>
      <w:r>
        <w:rPr>
          <w:sz w:val="28"/>
        </w:rPr>
        <w:t>»</w:t>
      </w:r>
      <w:r w:rsidR="0052758C">
        <w:rPr>
          <w:sz w:val="28"/>
        </w:rPr>
        <w:t xml:space="preserve"> (стосовно адмін. Будівлі по вул. Іллінській, 97)</w:t>
      </w:r>
      <w:r w:rsidR="00C64C9E">
        <w:rPr>
          <w:sz w:val="28"/>
        </w:rPr>
        <w:t>.</w:t>
      </w:r>
    </w:p>
    <w:p w:rsidR="000C10A6" w:rsidRPr="00C64C9E" w:rsidRDefault="000C10A6" w:rsidP="005B75CC">
      <w:pPr>
        <w:pStyle w:val="1"/>
        <w:numPr>
          <w:ilvl w:val="0"/>
          <w:numId w:val="1"/>
        </w:numPr>
        <w:autoSpaceDE w:val="0"/>
        <w:autoSpaceDN w:val="0"/>
        <w:adjustRightInd w:val="0"/>
        <w:jc w:val="both"/>
        <w:outlineLvl w:val="0"/>
        <w:rPr>
          <w:u w:val="single"/>
        </w:rPr>
      </w:pPr>
      <w:r>
        <w:rPr>
          <w:sz w:val="28"/>
          <w:szCs w:val="28"/>
        </w:rPr>
        <w:t>Про передачу нерухомого майна, розташованого в будинку по                                                  вул. Холодногірській, 33/1 в місті Суми, в оперативне управління Комунальній установі «Сумський міський територіальний центр соціального обслуговування (надання соціальних послуг) «Берегиня»</w:t>
      </w:r>
      <w:r w:rsidR="00C64C9E">
        <w:rPr>
          <w:sz w:val="28"/>
          <w:szCs w:val="28"/>
        </w:rPr>
        <w:t>.</w:t>
      </w:r>
    </w:p>
    <w:p w:rsidR="00C64C9E" w:rsidRPr="000F5574" w:rsidRDefault="00C64C9E" w:rsidP="005B75CC">
      <w:pPr>
        <w:pStyle w:val="1"/>
        <w:numPr>
          <w:ilvl w:val="0"/>
          <w:numId w:val="1"/>
        </w:numPr>
        <w:autoSpaceDE w:val="0"/>
        <w:autoSpaceDN w:val="0"/>
        <w:adjustRightInd w:val="0"/>
        <w:jc w:val="both"/>
        <w:outlineLvl w:val="0"/>
        <w:rPr>
          <w:u w:val="single"/>
        </w:rPr>
      </w:pP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 Сумської міської територіальної громади зовнішніх мереж водопостачання та водовідведення житлового будинку             № 14 по вул. Ковпака  в  місті Суми.</w:t>
      </w:r>
    </w:p>
    <w:p w:rsidR="000F5574" w:rsidRPr="00222DA7" w:rsidRDefault="000F5574" w:rsidP="005B75CC">
      <w:pPr>
        <w:pStyle w:val="1"/>
        <w:numPr>
          <w:ilvl w:val="0"/>
          <w:numId w:val="1"/>
        </w:numPr>
        <w:autoSpaceDE w:val="0"/>
        <w:autoSpaceDN w:val="0"/>
        <w:adjustRightInd w:val="0"/>
        <w:jc w:val="both"/>
        <w:outlineLvl w:val="0"/>
        <w:rPr>
          <w:u w:val="single"/>
        </w:rPr>
      </w:pPr>
      <w:r w:rsidRPr="00CD7457">
        <w:rPr>
          <w:sz w:val="28"/>
          <w:szCs w:val="28"/>
        </w:rPr>
        <w:t>Про</w:t>
      </w:r>
      <w:r>
        <w:rPr>
          <w:sz w:val="28"/>
          <w:szCs w:val="28"/>
        </w:rPr>
        <w:t xml:space="preserve"> включення майна</w:t>
      </w:r>
      <w:r w:rsidRPr="00CD7457">
        <w:rPr>
          <w:sz w:val="28"/>
          <w:szCs w:val="28"/>
        </w:rPr>
        <w:t xml:space="preserve"> </w:t>
      </w:r>
      <w:r w:rsidRPr="00A40915">
        <w:rPr>
          <w:sz w:val="28"/>
          <w:szCs w:val="28"/>
        </w:rPr>
        <w:t>до складу цілісного майнового комплексу по виробництву, транспортуванню тепла та електричної енергії у м.</w:t>
      </w:r>
      <w:r>
        <w:rPr>
          <w:sz w:val="28"/>
          <w:szCs w:val="28"/>
        </w:rPr>
        <w:t xml:space="preserve"> </w:t>
      </w:r>
      <w:r w:rsidRPr="00A40915">
        <w:rPr>
          <w:sz w:val="28"/>
          <w:szCs w:val="28"/>
        </w:rPr>
        <w:t>Суми</w:t>
      </w:r>
      <w:r>
        <w:rPr>
          <w:sz w:val="28"/>
          <w:szCs w:val="28"/>
        </w:rPr>
        <w:t xml:space="preserve"> (тепломережа по                    вул. Герасима Кондратьєва, 98/3 в м. Суми).</w:t>
      </w:r>
    </w:p>
    <w:p w:rsidR="00222DA7" w:rsidRPr="00247F55" w:rsidRDefault="00222DA7" w:rsidP="00222DA7">
      <w:pPr>
        <w:pStyle w:val="a3"/>
        <w:numPr>
          <w:ilvl w:val="0"/>
          <w:numId w:val="1"/>
        </w:numPr>
        <w:ind w:right="-108"/>
        <w:rPr>
          <w:sz w:val="28"/>
          <w:szCs w:val="28"/>
          <w:u w:val="single"/>
        </w:rPr>
      </w:pPr>
      <w:r w:rsidRPr="00222DA7">
        <w:rPr>
          <w:sz w:val="28"/>
        </w:rPr>
        <w:t xml:space="preserve">Про прийняття до комунальної власності Сумської міської  територіальної громади </w:t>
      </w:r>
      <w:r w:rsidRPr="00222DA7">
        <w:rPr>
          <w:sz w:val="28"/>
          <w:szCs w:val="28"/>
        </w:rPr>
        <w:t xml:space="preserve">зовнішніх мереж водопостачання </w:t>
      </w:r>
      <w:r w:rsidRPr="00222DA7">
        <w:rPr>
          <w:sz w:val="28"/>
        </w:rPr>
        <w:t>від Товариства з обмеженою  відповідальністю «Сумська будівельна компанія «НОВОБУД» (</w:t>
      </w:r>
      <w:r w:rsidRPr="00222DA7">
        <w:rPr>
          <w:sz w:val="28"/>
          <w:szCs w:val="28"/>
        </w:rPr>
        <w:t>Кільцювання водопровідної мережі вул. Матюшенка та вул. Хотінська).</w:t>
      </w:r>
    </w:p>
    <w:p w:rsidR="00247F55" w:rsidRPr="0012678E" w:rsidRDefault="00247F55" w:rsidP="00222DA7">
      <w:pPr>
        <w:pStyle w:val="a3"/>
        <w:numPr>
          <w:ilvl w:val="0"/>
          <w:numId w:val="1"/>
        </w:numPr>
        <w:ind w:right="-108"/>
        <w:rPr>
          <w:sz w:val="28"/>
          <w:szCs w:val="28"/>
          <w:u w:val="single"/>
        </w:rPr>
      </w:pPr>
      <w:r>
        <w:rPr>
          <w:sz w:val="28"/>
          <w:szCs w:val="28"/>
        </w:rPr>
        <w:t xml:space="preserve">Про вилучення з оперативного управління </w:t>
      </w:r>
      <w:r w:rsidRPr="00C66972">
        <w:rPr>
          <w:sz w:val="28"/>
          <w:szCs w:val="28"/>
        </w:rPr>
        <w:t>департаменту соціального захисту населення Сумської міської ради</w:t>
      </w:r>
      <w:r>
        <w:rPr>
          <w:bCs/>
          <w:color w:val="000000"/>
          <w:sz w:val="28"/>
          <w:szCs w:val="28"/>
        </w:rPr>
        <w:t xml:space="preserve"> </w:t>
      </w:r>
      <w:r>
        <w:rPr>
          <w:sz w:val="28"/>
          <w:szCs w:val="28"/>
        </w:rPr>
        <w:t>нежитлового приміщення, розташованого по                                                          вул. Романа Атаманюка, 49а в м. Суми.</w:t>
      </w:r>
    </w:p>
    <w:p w:rsidR="0012678E" w:rsidRPr="001064FF" w:rsidRDefault="0012678E" w:rsidP="00222DA7">
      <w:pPr>
        <w:pStyle w:val="a3"/>
        <w:numPr>
          <w:ilvl w:val="0"/>
          <w:numId w:val="1"/>
        </w:numPr>
        <w:ind w:right="-108"/>
        <w:rPr>
          <w:sz w:val="28"/>
          <w:szCs w:val="28"/>
          <w:u w:val="single"/>
        </w:rPr>
      </w:pPr>
      <w:r>
        <w:rPr>
          <w:sz w:val="28"/>
          <w:szCs w:val="28"/>
        </w:rPr>
        <w:t xml:space="preserve">Про вилучення з оперативного управління </w:t>
      </w:r>
      <w:r w:rsidRPr="00C66972">
        <w:rPr>
          <w:sz w:val="28"/>
          <w:szCs w:val="28"/>
        </w:rPr>
        <w:t xml:space="preserve">департаменту соціального захисту населення Сумської </w:t>
      </w:r>
      <w:r>
        <w:rPr>
          <w:sz w:val="28"/>
          <w:szCs w:val="28"/>
        </w:rPr>
        <w:t xml:space="preserve"> </w:t>
      </w:r>
      <w:r w:rsidRPr="00C66972">
        <w:rPr>
          <w:sz w:val="28"/>
          <w:szCs w:val="28"/>
        </w:rPr>
        <w:t>міської ради</w:t>
      </w:r>
      <w:r>
        <w:rPr>
          <w:bCs/>
          <w:color w:val="000000"/>
          <w:sz w:val="28"/>
          <w:szCs w:val="28"/>
        </w:rPr>
        <w:t xml:space="preserve"> </w:t>
      </w:r>
      <w:r>
        <w:rPr>
          <w:sz w:val="28"/>
          <w:szCs w:val="28"/>
        </w:rPr>
        <w:t xml:space="preserve">нежитлового приміщення, розташованого по                                                          вул. </w:t>
      </w:r>
      <w:r w:rsidR="00BB7C1E">
        <w:rPr>
          <w:sz w:val="28"/>
          <w:szCs w:val="28"/>
        </w:rPr>
        <w:t>Збройних Сил України (</w:t>
      </w:r>
      <w:r>
        <w:rPr>
          <w:sz w:val="28"/>
          <w:szCs w:val="28"/>
        </w:rPr>
        <w:t>Інтернаціоналістів</w:t>
      </w:r>
      <w:r w:rsidR="00BB7C1E">
        <w:rPr>
          <w:sz w:val="28"/>
          <w:szCs w:val="28"/>
        </w:rPr>
        <w:t>)</w:t>
      </w:r>
      <w:r>
        <w:rPr>
          <w:sz w:val="28"/>
          <w:szCs w:val="28"/>
        </w:rPr>
        <w:t>, 21 в м. Суми.</w:t>
      </w:r>
    </w:p>
    <w:p w:rsidR="001A5AA4" w:rsidRPr="00BB7C1E" w:rsidRDefault="001064FF" w:rsidP="00222DA7">
      <w:pPr>
        <w:pStyle w:val="a3"/>
        <w:numPr>
          <w:ilvl w:val="0"/>
          <w:numId w:val="1"/>
        </w:numPr>
        <w:ind w:right="-108"/>
        <w:rPr>
          <w:sz w:val="28"/>
          <w:szCs w:val="28"/>
          <w:u w:val="single"/>
        </w:rPr>
      </w:pPr>
      <w:r>
        <w:rPr>
          <w:sz w:val="28"/>
          <w:szCs w:val="28"/>
        </w:rPr>
        <w:t xml:space="preserve"> </w:t>
      </w:r>
      <w:r w:rsidR="001A5AA4">
        <w:rPr>
          <w:sz w:val="28"/>
          <w:szCs w:val="28"/>
        </w:rPr>
        <w:t>Про передачу автомобіля у господарське відання Комунальному підприємству «Паркінг» Сумської міської ради.</w:t>
      </w:r>
    </w:p>
    <w:p w:rsidR="00582DA8" w:rsidRPr="00976077" w:rsidRDefault="00582DA8" w:rsidP="00582DA8">
      <w:pPr>
        <w:ind w:left="142" w:right="-108"/>
        <w:jc w:val="center"/>
        <w:outlineLvl w:val="0"/>
        <w:rPr>
          <w:b/>
          <w:bCs/>
          <w:sz w:val="28"/>
          <w:szCs w:val="28"/>
        </w:rPr>
      </w:pPr>
      <w:r w:rsidRPr="00976077">
        <w:rPr>
          <w:b/>
          <w:bCs/>
          <w:sz w:val="28"/>
          <w:szCs w:val="28"/>
        </w:rPr>
        <w:t>Інше:</w:t>
      </w:r>
    </w:p>
    <w:p w:rsidR="00191026" w:rsidRPr="00191026" w:rsidRDefault="00976077" w:rsidP="00191026">
      <w:pPr>
        <w:tabs>
          <w:tab w:val="center" w:pos="4153"/>
          <w:tab w:val="right" w:pos="8306"/>
        </w:tabs>
        <w:ind w:left="360"/>
        <w:jc w:val="both"/>
        <w:rPr>
          <w:sz w:val="28"/>
          <w:szCs w:val="28"/>
        </w:rPr>
      </w:pPr>
      <w:r w:rsidRPr="00976077">
        <w:rPr>
          <w:b/>
          <w:sz w:val="28"/>
          <w:szCs w:val="28"/>
        </w:rPr>
        <w:t>11</w:t>
      </w:r>
      <w:r w:rsidR="00191026" w:rsidRPr="00976077">
        <w:rPr>
          <w:b/>
          <w:sz w:val="28"/>
          <w:szCs w:val="28"/>
        </w:rPr>
        <w:t>.</w:t>
      </w:r>
      <w:r w:rsidR="00191026" w:rsidRPr="00191026">
        <w:rPr>
          <w:sz w:val="28"/>
          <w:szCs w:val="28"/>
        </w:rPr>
        <w:t xml:space="preserve"> Про виключення з Переліку другого типу об’єктів комунальної власності Сумської міської ТГ, які підлягають передачі в оренду без проведення аукціону, нежитлових приміщень за адресою: м. Суми, вул. Котляревського, буд. 1/1, площею 722,7 кв.м.</w:t>
      </w:r>
    </w:p>
    <w:p w:rsidR="00191026" w:rsidRPr="00191026" w:rsidRDefault="00976077" w:rsidP="00191026">
      <w:pPr>
        <w:tabs>
          <w:tab w:val="center" w:pos="4153"/>
          <w:tab w:val="right" w:pos="8306"/>
        </w:tabs>
        <w:ind w:left="360"/>
        <w:jc w:val="both"/>
        <w:rPr>
          <w:sz w:val="28"/>
          <w:szCs w:val="28"/>
        </w:rPr>
      </w:pPr>
      <w:r w:rsidRPr="00976077">
        <w:rPr>
          <w:b/>
          <w:sz w:val="28"/>
          <w:szCs w:val="28"/>
        </w:rPr>
        <w:lastRenderedPageBreak/>
        <w:t>1</w:t>
      </w:r>
      <w:r w:rsidR="00191026" w:rsidRPr="00976077">
        <w:rPr>
          <w:b/>
          <w:sz w:val="28"/>
          <w:szCs w:val="28"/>
        </w:rPr>
        <w:t>2.</w:t>
      </w:r>
      <w:r w:rsidR="00191026" w:rsidRPr="00191026">
        <w:rPr>
          <w:sz w:val="28"/>
          <w:szCs w:val="28"/>
        </w:rPr>
        <w:t xml:space="preserve"> Про розгляд звернення </w:t>
      </w:r>
      <w:r w:rsidR="00191026" w:rsidRPr="00191026">
        <w:rPr>
          <w:b/>
          <w:sz w:val="28"/>
          <w:szCs w:val="28"/>
        </w:rPr>
        <w:t>ДОБРОВОЛЬЧОГО ФОРМУВАННЯ № 7 СМТГ ГС «ЦЕНТР ВІЙСЬКОВО-ПАТРІОТИЧНОГО ВИХОВАННЯ ДОПРИЗОВНОЇ МОЛОДІ СУМЩИНИ»</w:t>
      </w:r>
      <w:r w:rsidR="00191026" w:rsidRPr="00191026">
        <w:rPr>
          <w:sz w:val="28"/>
          <w:szCs w:val="28"/>
        </w:rPr>
        <w:t xml:space="preserve"> щодо внесення змін до Переліку другого типу об’єктів комунальної власності Сумської міської ТГ, що підлягають передачі в оренду без проведення аукціону, а саме: пункт 48. рішення СМР від 23.09.2020 № 7392-МР викласти в наступній редакції:</w:t>
      </w:r>
    </w:p>
    <w:p w:rsidR="00191026" w:rsidRPr="006B5EA8" w:rsidRDefault="00191026" w:rsidP="00191026">
      <w:pPr>
        <w:pStyle w:val="1"/>
        <w:autoSpaceDE w:val="0"/>
        <w:autoSpaceDN w:val="0"/>
        <w:adjustRightInd w:val="0"/>
        <w:jc w:val="both"/>
        <w:outlineLvl w:val="0"/>
        <w:rPr>
          <w:sz w:val="12"/>
          <w:szCs w:val="12"/>
        </w:rPr>
      </w:pPr>
      <w:bookmarkStart w:id="0" w:name="_GoBack"/>
      <w:bookmarkEnd w:id="0"/>
    </w:p>
    <w:tbl>
      <w:tblPr>
        <w:tblStyle w:val="af1"/>
        <w:tblW w:w="10064" w:type="dxa"/>
        <w:tblInd w:w="421" w:type="dxa"/>
        <w:tblLayout w:type="fixed"/>
        <w:tblLook w:val="04A0" w:firstRow="1" w:lastRow="0" w:firstColumn="1" w:lastColumn="0" w:noHBand="0" w:noVBand="1"/>
      </w:tblPr>
      <w:tblGrid>
        <w:gridCol w:w="708"/>
        <w:gridCol w:w="1985"/>
        <w:gridCol w:w="2126"/>
        <w:gridCol w:w="3402"/>
        <w:gridCol w:w="1843"/>
      </w:tblGrid>
      <w:tr w:rsidR="00191026" w:rsidRPr="00191026" w:rsidTr="004819B6">
        <w:trPr>
          <w:trHeight w:val="823"/>
        </w:trPr>
        <w:tc>
          <w:tcPr>
            <w:tcW w:w="708" w:type="dxa"/>
          </w:tcPr>
          <w:p w:rsidR="00191026" w:rsidRPr="00191026" w:rsidRDefault="00191026" w:rsidP="004819B6">
            <w:pPr>
              <w:tabs>
                <w:tab w:val="center" w:pos="4153"/>
                <w:tab w:val="right" w:pos="8306"/>
              </w:tabs>
              <w:jc w:val="both"/>
              <w:rPr>
                <w:rFonts w:cs="Times New Roman"/>
                <w:sz w:val="28"/>
                <w:szCs w:val="28"/>
              </w:rPr>
            </w:pPr>
            <w:r w:rsidRPr="00191026">
              <w:rPr>
                <w:rFonts w:cs="Times New Roman"/>
                <w:sz w:val="28"/>
                <w:szCs w:val="28"/>
              </w:rPr>
              <w:t>48.</w:t>
            </w:r>
          </w:p>
        </w:tc>
        <w:tc>
          <w:tcPr>
            <w:tcW w:w="1985" w:type="dxa"/>
          </w:tcPr>
          <w:p w:rsidR="00191026" w:rsidRPr="00191026" w:rsidRDefault="00191026" w:rsidP="004819B6">
            <w:pPr>
              <w:tabs>
                <w:tab w:val="center" w:pos="4153"/>
                <w:tab w:val="right" w:pos="8306"/>
              </w:tabs>
              <w:rPr>
                <w:rFonts w:cs="Times New Roman"/>
                <w:sz w:val="28"/>
                <w:szCs w:val="28"/>
              </w:rPr>
            </w:pPr>
          </w:p>
        </w:tc>
        <w:tc>
          <w:tcPr>
            <w:tcW w:w="2126" w:type="dxa"/>
          </w:tcPr>
          <w:p w:rsidR="00191026" w:rsidRPr="00191026" w:rsidRDefault="00191026" w:rsidP="004819B6">
            <w:pPr>
              <w:tabs>
                <w:tab w:val="center" w:pos="4153"/>
                <w:tab w:val="right" w:pos="8306"/>
              </w:tabs>
              <w:rPr>
                <w:rFonts w:cs="Times New Roman"/>
                <w:iCs/>
                <w:sz w:val="28"/>
                <w:szCs w:val="28"/>
              </w:rPr>
            </w:pPr>
            <w:r w:rsidRPr="00191026">
              <w:rPr>
                <w:rFonts w:cs="Times New Roman"/>
                <w:sz w:val="28"/>
                <w:szCs w:val="28"/>
              </w:rPr>
              <w:t xml:space="preserve">транспортний засіб, а саме: легковий автомобіль </w:t>
            </w:r>
            <w:r w:rsidRPr="00191026">
              <w:rPr>
                <w:rFonts w:cs="Times New Roman"/>
                <w:iCs/>
                <w:color w:val="000000"/>
                <w:sz w:val="28"/>
                <w:szCs w:val="28"/>
                <w:lang w:val="en-US"/>
              </w:rPr>
              <w:t>FORD</w:t>
            </w:r>
            <w:r w:rsidRPr="00191026">
              <w:rPr>
                <w:rFonts w:cs="Times New Roman"/>
                <w:iCs/>
                <w:color w:val="000000"/>
                <w:sz w:val="28"/>
                <w:szCs w:val="28"/>
              </w:rPr>
              <w:t xml:space="preserve"> </w:t>
            </w:r>
            <w:r w:rsidRPr="00191026">
              <w:rPr>
                <w:rFonts w:cs="Times New Roman"/>
                <w:iCs/>
                <w:color w:val="000000"/>
                <w:sz w:val="28"/>
                <w:szCs w:val="28"/>
                <w:lang w:val="en-US"/>
              </w:rPr>
              <w:t>RANGER</w:t>
            </w:r>
            <w:r w:rsidRPr="00191026">
              <w:rPr>
                <w:rFonts w:cs="Times New Roman"/>
                <w:iCs/>
                <w:color w:val="FF0000"/>
                <w:sz w:val="28"/>
                <w:szCs w:val="28"/>
              </w:rPr>
              <w:t xml:space="preserve"> </w:t>
            </w:r>
            <w:r w:rsidRPr="00191026">
              <w:rPr>
                <w:rFonts w:cs="Times New Roman"/>
                <w:iCs/>
                <w:sz w:val="28"/>
                <w:szCs w:val="28"/>
              </w:rPr>
              <w:t xml:space="preserve">(реєстраційний номер ВМ 8241 ЕА 2002 року, ідентифікаційний номер </w:t>
            </w:r>
            <w:r w:rsidRPr="00191026">
              <w:rPr>
                <w:rFonts w:cs="Times New Roman"/>
                <w:iCs/>
                <w:sz w:val="28"/>
                <w:szCs w:val="28"/>
                <w:lang w:val="en-US"/>
              </w:rPr>
              <w:t>WF</w:t>
            </w:r>
            <w:r w:rsidRPr="00191026">
              <w:rPr>
                <w:rFonts w:cs="Times New Roman"/>
                <w:iCs/>
                <w:sz w:val="28"/>
                <w:szCs w:val="28"/>
              </w:rPr>
              <w:t>0</w:t>
            </w:r>
            <w:r w:rsidRPr="00191026">
              <w:rPr>
                <w:rFonts w:cs="Times New Roman"/>
                <w:iCs/>
                <w:sz w:val="28"/>
                <w:szCs w:val="28"/>
                <w:lang w:val="en-US"/>
              </w:rPr>
              <w:t>LMFE</w:t>
            </w:r>
            <w:r w:rsidRPr="00191026">
              <w:rPr>
                <w:rFonts w:cs="Times New Roman"/>
                <w:iCs/>
                <w:sz w:val="28"/>
                <w:szCs w:val="28"/>
              </w:rPr>
              <w:t>402</w:t>
            </w:r>
            <w:r w:rsidRPr="00191026">
              <w:rPr>
                <w:rFonts w:cs="Times New Roman"/>
                <w:iCs/>
                <w:sz w:val="28"/>
                <w:szCs w:val="28"/>
                <w:lang w:val="en-US"/>
              </w:rPr>
              <w:t>W</w:t>
            </w:r>
            <w:r w:rsidRPr="00191026">
              <w:rPr>
                <w:rFonts w:cs="Times New Roman"/>
                <w:iCs/>
                <w:sz w:val="28"/>
                <w:szCs w:val="28"/>
              </w:rPr>
              <w:t xml:space="preserve">222690, об’єм двигуна </w:t>
            </w:r>
          </w:p>
          <w:p w:rsidR="00191026" w:rsidRPr="00191026" w:rsidRDefault="00191026" w:rsidP="004819B6">
            <w:pPr>
              <w:tabs>
                <w:tab w:val="center" w:pos="4153"/>
                <w:tab w:val="right" w:pos="8306"/>
              </w:tabs>
              <w:rPr>
                <w:rFonts w:cs="Times New Roman"/>
                <w:sz w:val="28"/>
                <w:szCs w:val="28"/>
              </w:rPr>
            </w:pPr>
            <w:r w:rsidRPr="00191026">
              <w:rPr>
                <w:rFonts w:cs="Times New Roman"/>
                <w:iCs/>
                <w:sz w:val="28"/>
                <w:szCs w:val="28"/>
              </w:rPr>
              <w:t>2499)</w:t>
            </w:r>
          </w:p>
        </w:tc>
        <w:tc>
          <w:tcPr>
            <w:tcW w:w="3402" w:type="dxa"/>
          </w:tcPr>
          <w:p w:rsidR="00191026" w:rsidRPr="00191026" w:rsidRDefault="00191026" w:rsidP="004819B6">
            <w:pPr>
              <w:pStyle w:val="af0"/>
              <w:jc w:val="both"/>
              <w:rPr>
                <w:rFonts w:ascii="Times New Roman" w:hAnsi="Times New Roman"/>
                <w:sz w:val="28"/>
                <w:szCs w:val="28"/>
                <w:lang w:val="uk-UA"/>
              </w:rPr>
            </w:pPr>
            <w:r w:rsidRPr="00191026">
              <w:rPr>
                <w:rFonts w:ascii="Times New Roman" w:hAnsi="Times New Roman"/>
                <w:sz w:val="28"/>
                <w:szCs w:val="28"/>
                <w:lang w:val="uk-UA"/>
              </w:rPr>
              <w:t>для потреб Добровольчого формування № 7 Сумської міської територіальної громади ГС «Центр військово-патріотичного виховання допризовної молоді Сумщини» 150 батальйону 117 бригади Сил ТрО ЗСУ</w:t>
            </w:r>
          </w:p>
        </w:tc>
        <w:tc>
          <w:tcPr>
            <w:tcW w:w="1843" w:type="dxa"/>
          </w:tcPr>
          <w:p w:rsidR="00191026" w:rsidRPr="00191026" w:rsidRDefault="00191026" w:rsidP="004819B6">
            <w:pPr>
              <w:tabs>
                <w:tab w:val="center" w:pos="4153"/>
                <w:tab w:val="right" w:pos="8306"/>
              </w:tabs>
              <w:jc w:val="center"/>
              <w:rPr>
                <w:rFonts w:cs="Times New Roman"/>
                <w:sz w:val="28"/>
                <w:szCs w:val="28"/>
              </w:rPr>
            </w:pPr>
          </w:p>
        </w:tc>
      </w:tr>
    </w:tbl>
    <w:p w:rsidR="00481757" w:rsidRDefault="00481757" w:rsidP="00481757">
      <w:pPr>
        <w:pStyle w:val="1"/>
        <w:autoSpaceDE w:val="0"/>
        <w:autoSpaceDN w:val="0"/>
        <w:adjustRightInd w:val="0"/>
        <w:ind w:left="420"/>
        <w:jc w:val="both"/>
        <w:outlineLvl w:val="0"/>
        <w:rPr>
          <w:sz w:val="28"/>
          <w:szCs w:val="28"/>
        </w:rPr>
      </w:pPr>
    </w:p>
    <w:p w:rsidR="00EC1A89" w:rsidRDefault="00EC1A89" w:rsidP="00EC1A89">
      <w:pPr>
        <w:pStyle w:val="1"/>
        <w:numPr>
          <w:ilvl w:val="0"/>
          <w:numId w:val="14"/>
        </w:numPr>
        <w:autoSpaceDE w:val="0"/>
        <w:autoSpaceDN w:val="0"/>
        <w:adjustRightInd w:val="0"/>
        <w:jc w:val="both"/>
        <w:outlineLvl w:val="0"/>
        <w:rPr>
          <w:sz w:val="28"/>
          <w:szCs w:val="28"/>
        </w:rPr>
      </w:pPr>
      <w:r>
        <w:rPr>
          <w:sz w:val="28"/>
          <w:szCs w:val="28"/>
        </w:rPr>
        <w:t>Про передачу майна у господарське відання Комунальному підприємству «Чисте місто» Сумської міської ради ( бульдозер).</w:t>
      </w:r>
    </w:p>
    <w:p w:rsidR="00EC1A89" w:rsidRDefault="00EC1A89" w:rsidP="00EC1A89">
      <w:pPr>
        <w:pStyle w:val="1"/>
        <w:numPr>
          <w:ilvl w:val="0"/>
          <w:numId w:val="14"/>
        </w:numPr>
        <w:autoSpaceDE w:val="0"/>
        <w:autoSpaceDN w:val="0"/>
        <w:adjustRightInd w:val="0"/>
        <w:jc w:val="both"/>
        <w:outlineLvl w:val="0"/>
        <w:rPr>
          <w:sz w:val="28"/>
          <w:szCs w:val="28"/>
        </w:rPr>
      </w:pPr>
      <w:r>
        <w:rPr>
          <w:sz w:val="28"/>
          <w:szCs w:val="28"/>
        </w:rPr>
        <w:t xml:space="preserve"> Про включення майна, отриманого в якості гуманітарної допомоги, до складу цілісного майнового комплексу по виробництву, транспортуванню тепла та електричної енергії у м. Суми (генератори).</w:t>
      </w:r>
    </w:p>
    <w:p w:rsidR="00EC1A89" w:rsidRDefault="00EC1A89" w:rsidP="00EC1A89">
      <w:pPr>
        <w:pStyle w:val="1"/>
        <w:numPr>
          <w:ilvl w:val="0"/>
          <w:numId w:val="14"/>
        </w:numPr>
        <w:autoSpaceDE w:val="0"/>
        <w:autoSpaceDN w:val="0"/>
        <w:adjustRightInd w:val="0"/>
        <w:jc w:val="both"/>
        <w:outlineLvl w:val="0"/>
        <w:rPr>
          <w:sz w:val="28"/>
          <w:szCs w:val="28"/>
        </w:rPr>
      </w:pPr>
      <w:r>
        <w:rPr>
          <w:sz w:val="28"/>
          <w:szCs w:val="28"/>
        </w:rPr>
        <w:t xml:space="preserve"> Про розгляд звернення ПІВНІЧНО-СХІДНОГО МІЖРЕГІОНАЛЬНОГО УПРАВЛІННЯ ДЕРЖАВНОЇ СЛУЖБИ З ПИТАНЬ ПРАЦІ щодо внесення змін до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а саме: пункт 24</w:t>
      </w:r>
      <w:r>
        <w:rPr>
          <w:sz w:val="28"/>
          <w:szCs w:val="28"/>
        </w:rPr>
        <w:t xml:space="preserve"> рішення Сумської міської ради </w:t>
      </w:r>
      <w:r>
        <w:rPr>
          <w:sz w:val="28"/>
          <w:szCs w:val="28"/>
        </w:rPr>
        <w:t>від 23 вересня 2020 року № 7392-МР викласти в наступній редакції:</w:t>
      </w:r>
    </w:p>
    <w:p w:rsidR="00EC1A89" w:rsidRPr="00087C1C" w:rsidRDefault="00EC1A89" w:rsidP="00EC1A89">
      <w:pPr>
        <w:pStyle w:val="1"/>
        <w:autoSpaceDE w:val="0"/>
        <w:autoSpaceDN w:val="0"/>
        <w:adjustRightInd w:val="0"/>
        <w:ind w:left="517"/>
        <w:jc w:val="both"/>
        <w:outlineLvl w:val="0"/>
        <w:rPr>
          <w:sz w:val="12"/>
          <w:szCs w:val="12"/>
        </w:rPr>
      </w:pPr>
    </w:p>
    <w:tbl>
      <w:tblPr>
        <w:tblStyle w:val="af1"/>
        <w:tblW w:w="9213" w:type="dxa"/>
        <w:tblInd w:w="421" w:type="dxa"/>
        <w:tblLayout w:type="fixed"/>
        <w:tblLook w:val="04A0" w:firstRow="1" w:lastRow="0" w:firstColumn="1" w:lastColumn="0" w:noHBand="0" w:noVBand="1"/>
      </w:tblPr>
      <w:tblGrid>
        <w:gridCol w:w="625"/>
        <w:gridCol w:w="1926"/>
        <w:gridCol w:w="2835"/>
        <w:gridCol w:w="2977"/>
        <w:gridCol w:w="850"/>
      </w:tblGrid>
      <w:tr w:rsidR="00EC1A89" w:rsidRPr="00AF59B7" w:rsidTr="00140B6E">
        <w:trPr>
          <w:trHeight w:val="715"/>
        </w:trPr>
        <w:tc>
          <w:tcPr>
            <w:tcW w:w="625" w:type="dxa"/>
          </w:tcPr>
          <w:p w:rsidR="00EC1A89" w:rsidRPr="004873F1" w:rsidRDefault="00EC1A89" w:rsidP="00140B6E">
            <w:pPr>
              <w:tabs>
                <w:tab w:val="center" w:pos="4153"/>
                <w:tab w:val="right" w:pos="8306"/>
              </w:tabs>
              <w:jc w:val="both"/>
              <w:rPr>
                <w:rFonts w:cs="Times New Roman"/>
              </w:rPr>
            </w:pPr>
            <w:r w:rsidRPr="004873F1">
              <w:rPr>
                <w:rFonts w:cs="Times New Roman"/>
              </w:rPr>
              <w:t>24.</w:t>
            </w:r>
          </w:p>
        </w:tc>
        <w:tc>
          <w:tcPr>
            <w:tcW w:w="1926" w:type="dxa"/>
          </w:tcPr>
          <w:p w:rsidR="00EC1A89" w:rsidRPr="004873F1" w:rsidRDefault="00EC1A89" w:rsidP="00140B6E">
            <w:pPr>
              <w:tabs>
                <w:tab w:val="center" w:pos="4153"/>
                <w:tab w:val="right" w:pos="8306"/>
              </w:tabs>
              <w:rPr>
                <w:rFonts w:cs="Times New Roman"/>
              </w:rPr>
            </w:pPr>
            <w:r w:rsidRPr="004873F1">
              <w:rPr>
                <w:rFonts w:cs="Times New Roman"/>
              </w:rPr>
              <w:t>м. Суми,</w:t>
            </w:r>
          </w:p>
          <w:p w:rsidR="00EC1A89" w:rsidRPr="004873F1" w:rsidRDefault="00EC1A89" w:rsidP="00140B6E">
            <w:pPr>
              <w:tabs>
                <w:tab w:val="center" w:pos="4153"/>
                <w:tab w:val="right" w:pos="8306"/>
              </w:tabs>
              <w:rPr>
                <w:rFonts w:cs="Times New Roman"/>
              </w:rPr>
            </w:pPr>
            <w:r w:rsidRPr="004873F1">
              <w:rPr>
                <w:rFonts w:cs="Times New Roman"/>
              </w:rPr>
              <w:t>вул. Британська (вул. Горького), буд. 28-Б</w:t>
            </w:r>
          </w:p>
        </w:tc>
        <w:tc>
          <w:tcPr>
            <w:tcW w:w="2835" w:type="dxa"/>
          </w:tcPr>
          <w:p w:rsidR="00EC1A89" w:rsidRPr="00087C1C" w:rsidRDefault="00EC1A89" w:rsidP="00140B6E">
            <w:pPr>
              <w:tabs>
                <w:tab w:val="center" w:pos="4153"/>
                <w:tab w:val="right" w:pos="8306"/>
              </w:tabs>
              <w:rPr>
                <w:rFonts w:cs="Times New Roman"/>
              </w:rPr>
            </w:pPr>
            <w:r w:rsidRPr="00087C1C">
              <w:rPr>
                <w:rFonts w:cs="Times New Roman"/>
              </w:rPr>
              <w:t>Адміністративний будинок, Б-ІІ площею 317,2 кв.м; гараж З-1 площею 82,3 кв.м;</w:t>
            </w:r>
          </w:p>
          <w:p w:rsidR="00EC1A89" w:rsidRPr="00AF59B7" w:rsidRDefault="00EC1A89" w:rsidP="00140B6E">
            <w:pPr>
              <w:tabs>
                <w:tab w:val="center" w:pos="4153"/>
                <w:tab w:val="right" w:pos="8306"/>
              </w:tabs>
              <w:rPr>
                <w:rFonts w:cs="Times New Roman"/>
                <w:sz w:val="28"/>
                <w:szCs w:val="28"/>
              </w:rPr>
            </w:pPr>
            <w:r w:rsidRPr="00087C1C">
              <w:rPr>
                <w:rFonts w:cs="Times New Roman"/>
              </w:rPr>
              <w:t>прибудова, б, огорожа, 1</w:t>
            </w:r>
          </w:p>
        </w:tc>
        <w:tc>
          <w:tcPr>
            <w:tcW w:w="2977" w:type="dxa"/>
          </w:tcPr>
          <w:p w:rsidR="00EC1A89" w:rsidRPr="00087C1C" w:rsidRDefault="00EC1A89" w:rsidP="00140B6E">
            <w:pPr>
              <w:pStyle w:val="af0"/>
              <w:jc w:val="both"/>
              <w:rPr>
                <w:rFonts w:ascii="Times New Roman" w:hAnsi="Times New Roman" w:cs="Times New Roman"/>
                <w:sz w:val="24"/>
                <w:szCs w:val="24"/>
                <w:lang w:val="uk-UA"/>
              </w:rPr>
            </w:pPr>
            <w:r w:rsidRPr="00087C1C">
              <w:rPr>
                <w:rFonts w:ascii="Times New Roman" w:hAnsi="Times New Roman" w:cs="Times New Roman"/>
                <w:sz w:val="24"/>
                <w:szCs w:val="24"/>
                <w:lang w:val="uk-UA"/>
              </w:rPr>
              <w:t>Розміщення службових приміщень ПІВНІЧНО-СХІДНОГО МІЖРЕГІОНАЛЬНОГО УПРАВЛІННЯ  ДЕРЖАВНОЇ СЛУЖБИ З ПИТАНЬ ПРАЦІ (Управління інспекційної діяльності в Сумській області)</w:t>
            </w:r>
          </w:p>
        </w:tc>
        <w:tc>
          <w:tcPr>
            <w:tcW w:w="850" w:type="dxa"/>
          </w:tcPr>
          <w:p w:rsidR="00EC1A89" w:rsidRPr="00087C1C" w:rsidRDefault="00EC1A89" w:rsidP="00140B6E">
            <w:pPr>
              <w:tabs>
                <w:tab w:val="center" w:pos="4153"/>
                <w:tab w:val="right" w:pos="8306"/>
              </w:tabs>
              <w:jc w:val="center"/>
              <w:rPr>
                <w:rFonts w:cs="Times New Roman"/>
              </w:rPr>
            </w:pPr>
            <w:r w:rsidRPr="00087C1C">
              <w:rPr>
                <w:rFonts w:cs="Times New Roman"/>
              </w:rPr>
              <w:t>399,5</w:t>
            </w:r>
          </w:p>
        </w:tc>
      </w:tr>
    </w:tbl>
    <w:p w:rsidR="00EC1A89" w:rsidRPr="00716F54" w:rsidRDefault="00EC1A89" w:rsidP="00EC1A89">
      <w:pPr>
        <w:pStyle w:val="1"/>
        <w:autoSpaceDE w:val="0"/>
        <w:autoSpaceDN w:val="0"/>
        <w:adjustRightInd w:val="0"/>
        <w:jc w:val="both"/>
        <w:outlineLvl w:val="0"/>
        <w:rPr>
          <w:sz w:val="12"/>
          <w:szCs w:val="12"/>
        </w:rPr>
      </w:pPr>
    </w:p>
    <w:p w:rsidR="00EC1A89" w:rsidRPr="00D75EF6" w:rsidRDefault="00EC1A89" w:rsidP="00EC1A89">
      <w:pPr>
        <w:pStyle w:val="1"/>
        <w:autoSpaceDE w:val="0"/>
        <w:autoSpaceDN w:val="0"/>
        <w:adjustRightInd w:val="0"/>
        <w:ind w:left="420"/>
        <w:jc w:val="both"/>
        <w:outlineLvl w:val="0"/>
        <w:rPr>
          <w:sz w:val="28"/>
          <w:szCs w:val="28"/>
        </w:rPr>
      </w:pPr>
      <w:r w:rsidRPr="00EC1A89">
        <w:rPr>
          <w:b/>
          <w:sz w:val="28"/>
          <w:szCs w:val="28"/>
        </w:rPr>
        <w:t>16.</w:t>
      </w:r>
      <w:r>
        <w:rPr>
          <w:sz w:val="28"/>
          <w:szCs w:val="28"/>
        </w:rPr>
        <w:t xml:space="preserve"> </w:t>
      </w:r>
      <w:r w:rsidRPr="00D75EF6">
        <w:rPr>
          <w:bCs/>
          <w:sz w:val="28"/>
          <w:szCs w:val="28"/>
        </w:rPr>
        <w:t xml:space="preserve">Про </w:t>
      </w:r>
      <w:r>
        <w:rPr>
          <w:bCs/>
          <w:sz w:val="28"/>
          <w:szCs w:val="28"/>
        </w:rPr>
        <w:t xml:space="preserve">звернення орендарів, </w:t>
      </w:r>
      <w:r w:rsidRPr="00A76563">
        <w:rPr>
          <w:sz w:val="28"/>
          <w:szCs w:val="28"/>
        </w:rPr>
        <w:t>які звернулися з проханням включити нежитлові приміщення до переліку об’єктів, що підляг</w:t>
      </w:r>
      <w:r>
        <w:rPr>
          <w:sz w:val="28"/>
          <w:szCs w:val="28"/>
        </w:rPr>
        <w:t xml:space="preserve">ають приватизації шляхом викупу </w:t>
      </w:r>
      <w:r>
        <w:rPr>
          <w:color w:val="000000"/>
          <w:sz w:val="28"/>
          <w:szCs w:val="28"/>
          <w:shd w:val="clear" w:color="auto" w:fill="FFFFFF"/>
        </w:rPr>
        <w:t xml:space="preserve"> (Авраменко А.Ю.).</w:t>
      </w:r>
    </w:p>
    <w:p w:rsidR="00EC1A89" w:rsidRPr="00D75EF6" w:rsidRDefault="00EC1A89" w:rsidP="00EC1A89">
      <w:pPr>
        <w:pStyle w:val="1"/>
        <w:autoSpaceDE w:val="0"/>
        <w:autoSpaceDN w:val="0"/>
        <w:adjustRightInd w:val="0"/>
        <w:ind w:left="426"/>
        <w:jc w:val="both"/>
        <w:outlineLvl w:val="0"/>
        <w:rPr>
          <w:sz w:val="28"/>
          <w:szCs w:val="28"/>
        </w:rPr>
      </w:pPr>
      <w:r w:rsidRPr="00EC1A89">
        <w:rPr>
          <w:b/>
          <w:sz w:val="28"/>
          <w:szCs w:val="28"/>
        </w:rPr>
        <w:t>17.</w:t>
      </w:r>
      <w:r>
        <w:rPr>
          <w:sz w:val="28"/>
          <w:szCs w:val="28"/>
        </w:rPr>
        <w:t xml:space="preserve"> </w:t>
      </w:r>
      <w:r w:rsidRPr="00D75EF6">
        <w:rPr>
          <w:bCs/>
          <w:sz w:val="28"/>
          <w:szCs w:val="28"/>
        </w:rPr>
        <w:t xml:space="preserve">Про </w:t>
      </w:r>
      <w:r>
        <w:rPr>
          <w:bCs/>
          <w:sz w:val="28"/>
          <w:szCs w:val="28"/>
        </w:rPr>
        <w:t xml:space="preserve">звернення орендарів, </w:t>
      </w:r>
      <w:r w:rsidRPr="00A76563">
        <w:rPr>
          <w:sz w:val="28"/>
          <w:szCs w:val="28"/>
        </w:rPr>
        <w:t>які звернулися з проханням включити нежитлові приміщення до переліку об’єктів, що підляг</w:t>
      </w:r>
      <w:r>
        <w:rPr>
          <w:sz w:val="28"/>
          <w:szCs w:val="28"/>
        </w:rPr>
        <w:t xml:space="preserve">ають приватизації шляхом викупу </w:t>
      </w:r>
      <w:r>
        <w:rPr>
          <w:color w:val="000000"/>
          <w:sz w:val="28"/>
          <w:szCs w:val="28"/>
          <w:shd w:val="clear" w:color="auto" w:fill="FFFFFF"/>
        </w:rPr>
        <w:t>(ТОВ «ВИРОБНИЧО-КОМЕРЦІЙНЕ ПІДПРИЄМСТВО «ЕКСПЕРТ ЦЕНТР»).</w:t>
      </w:r>
    </w:p>
    <w:p w:rsidR="00EC1A89" w:rsidRPr="00716F54" w:rsidRDefault="00EC1A89" w:rsidP="00EC1A89">
      <w:pPr>
        <w:pStyle w:val="1"/>
        <w:autoSpaceDE w:val="0"/>
        <w:autoSpaceDN w:val="0"/>
        <w:adjustRightInd w:val="0"/>
        <w:jc w:val="both"/>
        <w:outlineLvl w:val="0"/>
        <w:rPr>
          <w:sz w:val="12"/>
          <w:szCs w:val="12"/>
        </w:rPr>
      </w:pPr>
    </w:p>
    <w:p w:rsidR="00EC1A89" w:rsidRPr="00D75EF6" w:rsidRDefault="00EC1A89" w:rsidP="00EC1A89">
      <w:pPr>
        <w:pStyle w:val="1"/>
        <w:autoSpaceDE w:val="0"/>
        <w:autoSpaceDN w:val="0"/>
        <w:adjustRightInd w:val="0"/>
        <w:ind w:left="426"/>
        <w:jc w:val="both"/>
        <w:outlineLvl w:val="0"/>
        <w:rPr>
          <w:sz w:val="28"/>
          <w:szCs w:val="28"/>
        </w:rPr>
      </w:pPr>
      <w:r w:rsidRPr="00EC1A89">
        <w:rPr>
          <w:b/>
          <w:sz w:val="28"/>
          <w:szCs w:val="28"/>
        </w:rPr>
        <w:t>18.</w:t>
      </w:r>
      <w:r>
        <w:rPr>
          <w:sz w:val="28"/>
          <w:szCs w:val="28"/>
        </w:rPr>
        <w:t xml:space="preserve"> </w:t>
      </w:r>
      <w:r w:rsidRPr="00D75EF6">
        <w:rPr>
          <w:bCs/>
          <w:sz w:val="28"/>
          <w:szCs w:val="28"/>
        </w:rPr>
        <w:t xml:space="preserve">Про </w:t>
      </w:r>
      <w:r>
        <w:rPr>
          <w:bCs/>
          <w:sz w:val="28"/>
          <w:szCs w:val="28"/>
        </w:rPr>
        <w:t xml:space="preserve">звернення орендарів, </w:t>
      </w:r>
      <w:r w:rsidRPr="00A76563">
        <w:rPr>
          <w:sz w:val="28"/>
          <w:szCs w:val="28"/>
        </w:rPr>
        <w:t>які звернулися з проханням включити нежитлові приміщення до переліку об’єктів, що підляг</w:t>
      </w:r>
      <w:r>
        <w:rPr>
          <w:sz w:val="28"/>
          <w:szCs w:val="28"/>
        </w:rPr>
        <w:t xml:space="preserve">ають приватизації шляхом викупу </w:t>
      </w:r>
      <w:r>
        <w:rPr>
          <w:color w:val="000000"/>
          <w:sz w:val="28"/>
          <w:szCs w:val="28"/>
          <w:shd w:val="clear" w:color="auto" w:fill="FFFFFF"/>
        </w:rPr>
        <w:t>(ТОВ «ВИРОБНИЧО-КОМЕРЦІЙНЕ ПІДПРИЄМСТВО «ЕКСПЕРТ ЦЕНТР»).</w:t>
      </w:r>
    </w:p>
    <w:p w:rsidR="00EC1A89" w:rsidRPr="00355F2C" w:rsidRDefault="00EC1A89" w:rsidP="00EC1A89">
      <w:pPr>
        <w:pStyle w:val="1"/>
        <w:autoSpaceDE w:val="0"/>
        <w:autoSpaceDN w:val="0"/>
        <w:adjustRightInd w:val="0"/>
        <w:jc w:val="both"/>
        <w:outlineLvl w:val="0"/>
        <w:rPr>
          <w:sz w:val="16"/>
          <w:szCs w:val="16"/>
        </w:rPr>
      </w:pPr>
    </w:p>
    <w:p w:rsidR="00481757" w:rsidRPr="00341976" w:rsidRDefault="00481757" w:rsidP="00481757">
      <w:pPr>
        <w:pStyle w:val="1"/>
        <w:autoSpaceDE w:val="0"/>
        <w:autoSpaceDN w:val="0"/>
        <w:adjustRightInd w:val="0"/>
        <w:ind w:left="420"/>
        <w:jc w:val="both"/>
        <w:outlineLvl w:val="0"/>
        <w:rPr>
          <w:sz w:val="28"/>
          <w:szCs w:val="28"/>
        </w:rPr>
      </w:pPr>
    </w:p>
    <w:p w:rsidR="00191026" w:rsidRPr="00520E07" w:rsidRDefault="00191026" w:rsidP="00481757">
      <w:pPr>
        <w:shd w:val="clear" w:color="auto" w:fill="FFFFFF"/>
        <w:ind w:left="708"/>
        <w:jc w:val="both"/>
        <w:rPr>
          <w:sz w:val="28"/>
          <w:szCs w:val="28"/>
        </w:rPr>
      </w:pPr>
    </w:p>
    <w:sectPr w:rsidR="00191026" w:rsidRPr="00520E07"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8F" w:rsidRDefault="00144B8F" w:rsidP="00D47546">
      <w:r>
        <w:separator/>
      </w:r>
    </w:p>
  </w:endnote>
  <w:endnote w:type="continuationSeparator" w:id="0">
    <w:p w:rsidR="00144B8F" w:rsidRDefault="00144B8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8F" w:rsidRDefault="00144B8F" w:rsidP="00D47546">
      <w:r>
        <w:separator/>
      </w:r>
    </w:p>
  </w:footnote>
  <w:footnote w:type="continuationSeparator" w:id="0">
    <w:p w:rsidR="00144B8F" w:rsidRDefault="00144B8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8"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C3288"/>
    <w:multiLevelType w:val="hybridMultilevel"/>
    <w:tmpl w:val="4E5232CE"/>
    <w:lvl w:ilvl="0" w:tplc="996C68CE">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A85E63"/>
    <w:multiLevelType w:val="hybridMultilevel"/>
    <w:tmpl w:val="1F5672DE"/>
    <w:lvl w:ilvl="0" w:tplc="099294E8">
      <w:start w:val="13"/>
      <w:numFmt w:val="decimal"/>
      <w:lvlText w:val="%1."/>
      <w:lvlJc w:val="left"/>
      <w:pPr>
        <w:ind w:left="517" w:hanging="375"/>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9"/>
  </w:num>
  <w:num w:numId="3">
    <w:abstractNumId w:val="1"/>
  </w:num>
  <w:num w:numId="4">
    <w:abstractNumId w:val="0"/>
  </w:num>
  <w:num w:numId="5">
    <w:abstractNumId w:val="6"/>
  </w:num>
  <w:num w:numId="6">
    <w:abstractNumId w:val="11"/>
  </w:num>
  <w:num w:numId="7">
    <w:abstractNumId w:val="3"/>
  </w:num>
  <w:num w:numId="8">
    <w:abstractNumId w:val="2"/>
  </w:num>
  <w:num w:numId="9">
    <w:abstractNumId w:val="4"/>
  </w:num>
  <w:num w:numId="10">
    <w:abstractNumId w:val="5"/>
  </w:num>
  <w:num w:numId="11">
    <w:abstractNumId w:val="13"/>
  </w:num>
  <w:num w:numId="12">
    <w:abstractNumId w:val="8"/>
  </w:num>
  <w:num w:numId="13">
    <w:abstractNumId w:val="7"/>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4B8F"/>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253A"/>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0E07"/>
    <w:rsid w:val="0052108E"/>
    <w:rsid w:val="00521BB5"/>
    <w:rsid w:val="005238E0"/>
    <w:rsid w:val="005243D1"/>
    <w:rsid w:val="0052474A"/>
    <w:rsid w:val="005247D0"/>
    <w:rsid w:val="00525D7D"/>
    <w:rsid w:val="0052758C"/>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2DA8"/>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5EA8"/>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519D"/>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77383"/>
    <w:rsid w:val="0078006E"/>
    <w:rsid w:val="00780A65"/>
    <w:rsid w:val="00781FD1"/>
    <w:rsid w:val="00783C11"/>
    <w:rsid w:val="00784490"/>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077"/>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3388"/>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AE2"/>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89"/>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39D8"/>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26189"/>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C4424-95CB-4C4A-A6E4-85A22C25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5</cp:revision>
  <cp:lastPrinted>2023-01-18T13:24:00Z</cp:lastPrinted>
  <dcterms:created xsi:type="dcterms:W3CDTF">2023-01-18T13:26:00Z</dcterms:created>
  <dcterms:modified xsi:type="dcterms:W3CDTF">2023-01-20T08:59:00Z</dcterms:modified>
</cp:coreProperties>
</file>