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8F354D" w:rsidP="009F3CF0">
      <w:pPr>
        <w:tabs>
          <w:tab w:val="left" w:pos="15840"/>
        </w:tabs>
        <w:jc w:val="center"/>
        <w:rPr>
          <w:b/>
          <w:bCs/>
          <w:sz w:val="22"/>
          <w:szCs w:val="22"/>
        </w:rPr>
      </w:pPr>
      <w:r>
        <w:rPr>
          <w:b/>
          <w:bCs/>
          <w:sz w:val="22"/>
          <w:szCs w:val="22"/>
        </w:rPr>
        <w:t xml:space="preserve"> Сумської міської ради </w:t>
      </w:r>
      <w:r w:rsidR="000325AD">
        <w:rPr>
          <w:b/>
          <w:bCs/>
          <w:sz w:val="22"/>
          <w:szCs w:val="22"/>
        </w:rPr>
        <w:t>26</w:t>
      </w:r>
      <w:bookmarkStart w:id="0" w:name="_GoBack"/>
      <w:bookmarkEnd w:id="0"/>
      <w:r w:rsidR="005C6E53">
        <w:rPr>
          <w:b/>
          <w:bCs/>
          <w:sz w:val="22"/>
          <w:szCs w:val="22"/>
          <w:lang w:val="ru-RU"/>
        </w:rPr>
        <w:t>.10</w:t>
      </w:r>
      <w:r w:rsidR="0023056B" w:rsidRPr="009F3CF0">
        <w:rPr>
          <w:b/>
          <w:bCs/>
          <w:sz w:val="22"/>
          <w:szCs w:val="22"/>
          <w:lang w:val="ru-RU"/>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A90D66" w:rsidRPr="009F3CF0" w:rsidRDefault="00A90D66" w:rsidP="009F3CF0">
      <w:pPr>
        <w:jc w:val="both"/>
        <w:outlineLvl w:val="0"/>
        <w:rPr>
          <w:b/>
          <w:bCs/>
          <w:sz w:val="22"/>
          <w:szCs w:val="22"/>
        </w:rPr>
      </w:pPr>
    </w:p>
    <w:p w:rsidR="008F354D" w:rsidRPr="005E13CA" w:rsidRDefault="008F354D" w:rsidP="008F354D">
      <w:pPr>
        <w:jc w:val="both"/>
        <w:rPr>
          <w:rFonts w:eastAsia="Calibri"/>
          <w:b/>
          <w:sz w:val="22"/>
          <w:szCs w:val="22"/>
          <w:lang w:val="ru-RU" w:eastAsia="en-US"/>
        </w:rPr>
      </w:pPr>
      <w:r w:rsidRPr="008F354D">
        <w:rPr>
          <w:rFonts w:eastAsia="Calibri"/>
          <w:b/>
          <w:sz w:val="22"/>
          <w:szCs w:val="22"/>
          <w:lang w:eastAsia="en-US"/>
        </w:rPr>
        <w:t>1.</w:t>
      </w:r>
      <w:r w:rsidR="00AD68AF" w:rsidRPr="005E13CA">
        <w:rPr>
          <w:rFonts w:eastAsia="Calibri"/>
          <w:b/>
          <w:sz w:val="22"/>
          <w:szCs w:val="22"/>
          <w:lang w:val="ru-RU" w:eastAsia="en-US"/>
        </w:rPr>
        <w:t xml:space="preserve">Про надання </w:t>
      </w:r>
      <w:r w:rsidRPr="005E13CA">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380B6A">
        <w:rPr>
          <w:rFonts w:eastAsia="Calibri"/>
          <w:b/>
          <w:sz w:val="22"/>
          <w:szCs w:val="22"/>
          <w:lang w:val="ru-RU" w:eastAsia="en-US"/>
        </w:rPr>
        <w:t xml:space="preserve"> (повторно)</w:t>
      </w:r>
      <w:r w:rsidR="006357FD">
        <w:rPr>
          <w:rFonts w:eastAsia="Calibri"/>
          <w:b/>
          <w:sz w:val="22"/>
          <w:szCs w:val="22"/>
          <w:lang w:val="ru-RU" w:eastAsia="en-US"/>
        </w:rPr>
        <w:t>, а саме</w:t>
      </w:r>
      <w:r w:rsidRPr="005E13CA">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067"/>
        <w:gridCol w:w="142"/>
        <w:gridCol w:w="7087"/>
      </w:tblGrid>
      <w:tr w:rsidR="006357FD" w:rsidRPr="0053158E" w:rsidTr="006357FD">
        <w:tc>
          <w:tcPr>
            <w:tcW w:w="374" w:type="dxa"/>
            <w:shd w:val="clear" w:color="auto" w:fill="auto"/>
            <w:vAlign w:val="center"/>
          </w:tcPr>
          <w:p w:rsidR="006357FD" w:rsidRPr="006357FD" w:rsidRDefault="006357FD" w:rsidP="00957F51">
            <w:pPr>
              <w:jc w:val="center"/>
              <w:rPr>
                <w:b/>
                <w:sz w:val="12"/>
                <w:szCs w:val="12"/>
              </w:rPr>
            </w:pPr>
            <w:r w:rsidRPr="006357FD">
              <w:rPr>
                <w:b/>
                <w:sz w:val="12"/>
                <w:szCs w:val="12"/>
              </w:rPr>
              <w:t>№з/п</w:t>
            </w:r>
          </w:p>
        </w:tc>
        <w:tc>
          <w:tcPr>
            <w:tcW w:w="2067" w:type="dxa"/>
            <w:shd w:val="clear" w:color="auto" w:fill="auto"/>
            <w:vAlign w:val="center"/>
          </w:tcPr>
          <w:p w:rsidR="006357FD" w:rsidRPr="006357FD" w:rsidRDefault="006357FD" w:rsidP="00957F51">
            <w:pPr>
              <w:jc w:val="center"/>
              <w:rPr>
                <w:b/>
                <w:sz w:val="12"/>
                <w:szCs w:val="12"/>
              </w:rPr>
            </w:pPr>
            <w:r w:rsidRPr="006357FD">
              <w:rPr>
                <w:b/>
                <w:sz w:val="12"/>
                <w:szCs w:val="12"/>
              </w:rPr>
              <w:t>Замовник</w:t>
            </w:r>
          </w:p>
        </w:tc>
        <w:tc>
          <w:tcPr>
            <w:tcW w:w="7229" w:type="dxa"/>
            <w:gridSpan w:val="2"/>
            <w:shd w:val="clear" w:color="auto" w:fill="auto"/>
            <w:vAlign w:val="center"/>
          </w:tcPr>
          <w:p w:rsidR="006357FD" w:rsidRPr="006357FD" w:rsidRDefault="006357FD" w:rsidP="00957F51">
            <w:pPr>
              <w:jc w:val="center"/>
              <w:rPr>
                <w:b/>
                <w:sz w:val="12"/>
                <w:szCs w:val="12"/>
              </w:rPr>
            </w:pPr>
            <w:r w:rsidRPr="006357FD">
              <w:rPr>
                <w:b/>
                <w:sz w:val="12"/>
                <w:szCs w:val="12"/>
              </w:rPr>
              <w:t>Адреса та функціональне призначення тимчасової споруди</w:t>
            </w:r>
          </w:p>
        </w:tc>
      </w:tr>
      <w:tr w:rsidR="006357FD" w:rsidRPr="0053158E" w:rsidTr="006357FD">
        <w:tc>
          <w:tcPr>
            <w:tcW w:w="374" w:type="dxa"/>
            <w:tcBorders>
              <w:top w:val="single" w:sz="2" w:space="0" w:color="auto"/>
              <w:left w:val="single" w:sz="2" w:space="0" w:color="auto"/>
              <w:bottom w:val="single" w:sz="2" w:space="0" w:color="auto"/>
              <w:right w:val="single" w:sz="2" w:space="0" w:color="auto"/>
            </w:tcBorders>
            <w:hideMark/>
          </w:tcPr>
          <w:p w:rsidR="006357FD" w:rsidRPr="006357FD" w:rsidRDefault="006357FD" w:rsidP="00957F51">
            <w:pPr>
              <w:rPr>
                <w:sz w:val="20"/>
                <w:szCs w:val="20"/>
              </w:rPr>
            </w:pPr>
            <w:r w:rsidRPr="006357FD">
              <w:rPr>
                <w:sz w:val="20"/>
                <w:szCs w:val="20"/>
              </w:rPr>
              <w:t>1.</w:t>
            </w:r>
          </w:p>
        </w:tc>
        <w:tc>
          <w:tcPr>
            <w:tcW w:w="2209" w:type="dxa"/>
            <w:gridSpan w:val="2"/>
            <w:tcBorders>
              <w:top w:val="single" w:sz="2" w:space="0" w:color="auto"/>
              <w:left w:val="single" w:sz="2" w:space="0" w:color="auto"/>
              <w:bottom w:val="single" w:sz="2" w:space="0" w:color="auto"/>
              <w:right w:val="single" w:sz="2" w:space="0" w:color="auto"/>
            </w:tcBorders>
            <w:hideMark/>
          </w:tcPr>
          <w:p w:rsidR="006357FD" w:rsidRPr="006357FD" w:rsidRDefault="006357FD" w:rsidP="006357FD">
            <w:pPr>
              <w:rPr>
                <w:sz w:val="20"/>
                <w:szCs w:val="20"/>
              </w:rPr>
            </w:pPr>
            <w:r w:rsidRPr="006357FD">
              <w:rPr>
                <w:sz w:val="20"/>
                <w:szCs w:val="20"/>
              </w:rPr>
              <w:t>ФОП Калініченко Марина Володимирівна</w:t>
            </w:r>
          </w:p>
          <w:p w:rsidR="006357FD" w:rsidRPr="006357FD" w:rsidRDefault="006357FD" w:rsidP="006357FD">
            <w:pPr>
              <w:rPr>
                <w:sz w:val="20"/>
                <w:szCs w:val="20"/>
              </w:rPr>
            </w:pPr>
          </w:p>
        </w:tc>
        <w:tc>
          <w:tcPr>
            <w:tcW w:w="7087" w:type="dxa"/>
            <w:tcBorders>
              <w:top w:val="single" w:sz="2" w:space="0" w:color="auto"/>
              <w:left w:val="single" w:sz="2" w:space="0" w:color="auto"/>
              <w:bottom w:val="single" w:sz="2" w:space="0" w:color="auto"/>
              <w:right w:val="single" w:sz="2" w:space="0" w:color="auto"/>
            </w:tcBorders>
            <w:hideMark/>
          </w:tcPr>
          <w:p w:rsidR="006357FD" w:rsidRPr="006357FD" w:rsidRDefault="006357FD" w:rsidP="006357FD">
            <w:pPr>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вул. 1-ша Набережна </w:t>
            </w:r>
            <w:r w:rsidR="00380B6A">
              <w:rPr>
                <w:sz w:val="20"/>
                <w:szCs w:val="20"/>
              </w:rPr>
              <w:t xml:space="preserve">                     </w:t>
            </w:r>
            <w:r w:rsidRPr="006357FD">
              <w:rPr>
                <w:sz w:val="20"/>
                <w:szCs w:val="20"/>
              </w:rPr>
              <w:t xml:space="preserve"> р. Стрілка, біля буд. 10/1</w:t>
            </w:r>
          </w:p>
        </w:tc>
      </w:tr>
    </w:tbl>
    <w:p w:rsidR="008F354D" w:rsidRPr="006357FD" w:rsidRDefault="008F354D" w:rsidP="006357FD">
      <w:pPr>
        <w:ind w:left="360"/>
        <w:jc w:val="both"/>
        <w:rPr>
          <w:rFonts w:eastAsia="Calibri"/>
          <w:sz w:val="22"/>
          <w:szCs w:val="22"/>
          <w:lang w:eastAsia="en-US"/>
        </w:rPr>
      </w:pPr>
    </w:p>
    <w:p w:rsidR="008F354D" w:rsidRDefault="008F354D" w:rsidP="008F354D">
      <w:pPr>
        <w:jc w:val="both"/>
        <w:rPr>
          <w:b/>
          <w:sz w:val="22"/>
          <w:szCs w:val="22"/>
          <w:lang w:val="ru-RU"/>
        </w:rPr>
      </w:pPr>
      <w:r w:rsidRPr="008F354D">
        <w:rPr>
          <w:b/>
          <w:sz w:val="22"/>
          <w:szCs w:val="22"/>
          <w:lang w:val="ru-RU"/>
        </w:rPr>
        <w:t xml:space="preserve">2. </w:t>
      </w:r>
      <w:r w:rsidR="005E13CA">
        <w:rPr>
          <w:b/>
          <w:sz w:val="22"/>
          <w:szCs w:val="22"/>
          <w:lang w:val="ru-RU"/>
        </w:rPr>
        <w:t>Про затвердження технічної документації щодо встановлення меж сервітуту для розміщення тимчасових споруд</w:t>
      </w:r>
      <w:r w:rsidR="00380B6A">
        <w:rPr>
          <w:b/>
          <w:sz w:val="22"/>
          <w:szCs w:val="22"/>
          <w:lang w:val="ru-RU"/>
        </w:rPr>
        <w:t xml:space="preserve"> (повторно)</w:t>
      </w:r>
      <w:r w:rsidR="005E13CA">
        <w:rPr>
          <w:b/>
          <w:sz w:val="22"/>
          <w:szCs w:val="22"/>
          <w:lang w:val="ru-RU"/>
        </w:rPr>
        <w:t>:</w:t>
      </w:r>
    </w:p>
    <w:p w:rsidR="006357FD" w:rsidRPr="005E13CA" w:rsidRDefault="00F31287" w:rsidP="006357FD">
      <w:pPr>
        <w:jc w:val="both"/>
        <w:rPr>
          <w:sz w:val="22"/>
          <w:szCs w:val="22"/>
          <w:lang w:val="ru-RU"/>
        </w:rPr>
      </w:pPr>
      <w:r>
        <w:rPr>
          <w:b/>
          <w:sz w:val="22"/>
          <w:szCs w:val="22"/>
          <w:lang w:val="ru-RU"/>
        </w:rPr>
        <w:t>-</w:t>
      </w: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90"/>
        <w:gridCol w:w="2263"/>
        <w:gridCol w:w="4730"/>
        <w:gridCol w:w="1435"/>
        <w:gridCol w:w="965"/>
      </w:tblGrid>
      <w:tr w:rsidR="006357FD" w:rsidRPr="006357FD" w:rsidTr="006357FD">
        <w:trPr>
          <w:trHeight w:val="409"/>
        </w:trPr>
        <w:tc>
          <w:tcPr>
            <w:tcW w:w="248" w:type="pct"/>
            <w:shd w:val="clear" w:color="auto" w:fill="auto"/>
          </w:tcPr>
          <w:p w:rsidR="006357FD" w:rsidRPr="006357FD" w:rsidRDefault="006357FD" w:rsidP="00957F51">
            <w:pPr>
              <w:jc w:val="center"/>
              <w:rPr>
                <w:b/>
                <w:sz w:val="12"/>
                <w:szCs w:val="12"/>
              </w:rPr>
            </w:pPr>
            <w:r w:rsidRPr="006357FD">
              <w:rPr>
                <w:b/>
                <w:sz w:val="12"/>
                <w:szCs w:val="12"/>
              </w:rPr>
              <w:t>№ з\п</w:t>
            </w:r>
          </w:p>
        </w:tc>
        <w:tc>
          <w:tcPr>
            <w:tcW w:w="1145" w:type="pct"/>
            <w:shd w:val="clear" w:color="auto" w:fill="auto"/>
          </w:tcPr>
          <w:p w:rsidR="006357FD" w:rsidRPr="006357FD" w:rsidRDefault="006357FD" w:rsidP="00957F51">
            <w:pPr>
              <w:jc w:val="center"/>
              <w:rPr>
                <w:b/>
                <w:sz w:val="12"/>
                <w:szCs w:val="12"/>
              </w:rPr>
            </w:pPr>
            <w:r w:rsidRPr="006357FD">
              <w:rPr>
                <w:b/>
                <w:sz w:val="12"/>
                <w:szCs w:val="12"/>
              </w:rPr>
              <w:t>Замовник</w:t>
            </w:r>
          </w:p>
        </w:tc>
        <w:tc>
          <w:tcPr>
            <w:tcW w:w="2393" w:type="pct"/>
            <w:shd w:val="clear" w:color="auto" w:fill="auto"/>
          </w:tcPr>
          <w:p w:rsidR="006357FD" w:rsidRPr="006357FD" w:rsidRDefault="006357FD" w:rsidP="00957F51">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6357FD" w:rsidRPr="006357FD" w:rsidRDefault="006357FD" w:rsidP="00957F51">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6357FD" w:rsidRPr="006357FD" w:rsidRDefault="006357FD" w:rsidP="00957F51">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6357FD" w:rsidRPr="006357FD" w:rsidTr="006357FD">
        <w:trPr>
          <w:trHeight w:val="409"/>
        </w:trPr>
        <w:tc>
          <w:tcPr>
            <w:tcW w:w="248" w:type="pct"/>
            <w:shd w:val="clear" w:color="auto" w:fill="auto"/>
          </w:tcPr>
          <w:p w:rsidR="006357FD" w:rsidRPr="006357FD" w:rsidRDefault="00380B6A" w:rsidP="00957F51">
            <w:pPr>
              <w:jc w:val="center"/>
              <w:rPr>
                <w:sz w:val="20"/>
                <w:szCs w:val="20"/>
              </w:rPr>
            </w:pPr>
            <w:r>
              <w:rPr>
                <w:sz w:val="20"/>
                <w:szCs w:val="20"/>
              </w:rPr>
              <w:t>1</w:t>
            </w:r>
            <w:r w:rsidR="006357FD" w:rsidRPr="006357FD">
              <w:rPr>
                <w:sz w:val="20"/>
                <w:szCs w:val="20"/>
              </w:rPr>
              <w:t>.</w:t>
            </w:r>
          </w:p>
        </w:tc>
        <w:tc>
          <w:tcPr>
            <w:tcW w:w="1145" w:type="pct"/>
            <w:shd w:val="clear" w:color="auto" w:fill="auto"/>
          </w:tcPr>
          <w:p w:rsidR="006357FD" w:rsidRPr="006357FD" w:rsidRDefault="006357FD" w:rsidP="00957F51">
            <w:pPr>
              <w:jc w:val="center"/>
              <w:rPr>
                <w:sz w:val="20"/>
                <w:szCs w:val="20"/>
              </w:rPr>
            </w:pPr>
            <w:r w:rsidRPr="006357FD">
              <w:rPr>
                <w:sz w:val="20"/>
                <w:szCs w:val="20"/>
              </w:rPr>
              <w:t>ФОП Луговий Сергій Володимирович</w:t>
            </w:r>
          </w:p>
        </w:tc>
        <w:tc>
          <w:tcPr>
            <w:tcW w:w="2393" w:type="pct"/>
            <w:shd w:val="clear" w:color="auto" w:fill="auto"/>
          </w:tcPr>
          <w:p w:rsidR="006357FD" w:rsidRPr="006357FD" w:rsidRDefault="006357FD" w:rsidP="00957F51">
            <w:pPr>
              <w:jc w:val="center"/>
              <w:rPr>
                <w:sz w:val="20"/>
                <w:szCs w:val="20"/>
              </w:rPr>
            </w:pPr>
            <w:r w:rsidRPr="006357FD">
              <w:rPr>
                <w:sz w:val="20"/>
                <w:szCs w:val="20"/>
              </w:rPr>
              <w:t>Пересувні тимчасові споруди (зона відпочинку в межах прибережної смуги) для провадження підприємницької діяльності за адресою: м. Суми, парк культури та відпочинку ім. І.М. Кожедуба, біля буд. 15 по вул. Гагаріна</w:t>
            </w:r>
          </w:p>
        </w:tc>
        <w:tc>
          <w:tcPr>
            <w:tcW w:w="726" w:type="pct"/>
            <w:shd w:val="clear" w:color="auto" w:fill="auto"/>
          </w:tcPr>
          <w:p w:rsidR="006357FD" w:rsidRPr="006357FD" w:rsidRDefault="006357FD" w:rsidP="00957F51">
            <w:pPr>
              <w:jc w:val="center"/>
              <w:rPr>
                <w:sz w:val="20"/>
                <w:szCs w:val="20"/>
              </w:rPr>
            </w:pPr>
            <w:r w:rsidRPr="006357FD">
              <w:rPr>
                <w:sz w:val="20"/>
                <w:szCs w:val="20"/>
              </w:rPr>
              <w:t>0,0077</w:t>
            </w:r>
          </w:p>
          <w:p w:rsidR="006357FD" w:rsidRPr="006357FD" w:rsidRDefault="006357FD" w:rsidP="00957F51">
            <w:pPr>
              <w:jc w:val="center"/>
              <w:rPr>
                <w:sz w:val="20"/>
                <w:szCs w:val="20"/>
              </w:rPr>
            </w:pPr>
            <w:r w:rsidRPr="006357FD">
              <w:rPr>
                <w:sz w:val="20"/>
                <w:szCs w:val="20"/>
              </w:rPr>
              <w:t>5 років</w:t>
            </w:r>
          </w:p>
          <w:p w:rsidR="006357FD" w:rsidRPr="006357FD" w:rsidRDefault="006357FD" w:rsidP="00957F51">
            <w:pPr>
              <w:jc w:val="center"/>
              <w:rPr>
                <w:sz w:val="20"/>
                <w:szCs w:val="20"/>
              </w:rPr>
            </w:pPr>
            <w:r w:rsidRPr="006357FD">
              <w:rPr>
                <w:sz w:val="20"/>
                <w:szCs w:val="20"/>
              </w:rPr>
              <w:t>(на період з 01.05.до 31.10 кожного року)</w:t>
            </w:r>
          </w:p>
        </w:tc>
        <w:tc>
          <w:tcPr>
            <w:tcW w:w="488" w:type="pct"/>
            <w:shd w:val="clear" w:color="auto" w:fill="auto"/>
          </w:tcPr>
          <w:p w:rsidR="006357FD" w:rsidRPr="006357FD" w:rsidRDefault="006357FD" w:rsidP="00957F51">
            <w:pPr>
              <w:jc w:val="center"/>
              <w:rPr>
                <w:sz w:val="20"/>
                <w:szCs w:val="20"/>
              </w:rPr>
            </w:pPr>
            <w:r w:rsidRPr="006357FD">
              <w:rPr>
                <w:sz w:val="20"/>
                <w:szCs w:val="20"/>
              </w:rPr>
              <w:t>8</w:t>
            </w:r>
          </w:p>
        </w:tc>
      </w:tr>
    </w:tbl>
    <w:p w:rsidR="005E13CA" w:rsidRPr="005E13CA" w:rsidRDefault="005E13CA" w:rsidP="006357FD">
      <w:pPr>
        <w:jc w:val="both"/>
        <w:rPr>
          <w:sz w:val="22"/>
          <w:szCs w:val="22"/>
          <w:lang w:val="ru-RU"/>
        </w:rPr>
      </w:pPr>
    </w:p>
    <w:p w:rsidR="005E13CA" w:rsidRPr="008F354D" w:rsidRDefault="005E13CA" w:rsidP="008F354D">
      <w:pPr>
        <w:jc w:val="both"/>
        <w:rPr>
          <w:b/>
          <w:sz w:val="22"/>
          <w:szCs w:val="22"/>
          <w:lang w:val="ru-RU"/>
        </w:rPr>
      </w:pPr>
    </w:p>
    <w:sectPr w:rsidR="005E13CA" w:rsidRPr="008F354D"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7E" w:rsidRDefault="0038677E" w:rsidP="00D47546">
      <w:r>
        <w:separator/>
      </w:r>
    </w:p>
  </w:endnote>
  <w:endnote w:type="continuationSeparator" w:id="0">
    <w:p w:rsidR="0038677E" w:rsidRDefault="0038677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7E" w:rsidRDefault="0038677E" w:rsidP="00D47546">
      <w:r>
        <w:separator/>
      </w:r>
    </w:p>
  </w:footnote>
  <w:footnote w:type="continuationSeparator" w:id="0">
    <w:p w:rsidR="0038677E" w:rsidRDefault="0038677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4"/>
  </w:num>
  <w:num w:numId="5">
    <w:abstractNumId w:val="4"/>
  </w:num>
  <w:num w:numId="6">
    <w:abstractNumId w:val="6"/>
  </w:num>
  <w:num w:numId="7">
    <w:abstractNumId w:val="11"/>
  </w:num>
  <w:num w:numId="8">
    <w:abstractNumId w:val="2"/>
  </w:num>
  <w:num w:numId="9">
    <w:abstractNumId w:val="10"/>
  </w:num>
  <w:num w:numId="10">
    <w:abstractNumId w:val="12"/>
  </w:num>
  <w:num w:numId="11">
    <w:abstractNumId w:val="3"/>
  </w:num>
  <w:num w:numId="12">
    <w:abstractNumId w:val="7"/>
  </w:num>
  <w:num w:numId="13">
    <w:abstractNumId w:val="8"/>
  </w:num>
  <w:num w:numId="14">
    <w:abstractNumId w:val="13"/>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5D96"/>
    <w:rsid w:val="00027A72"/>
    <w:rsid w:val="00030265"/>
    <w:rsid w:val="000325AD"/>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0B6A"/>
    <w:rsid w:val="0038677E"/>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2A1D"/>
    <w:rsid w:val="004E3AE6"/>
    <w:rsid w:val="004E562A"/>
    <w:rsid w:val="004E6879"/>
    <w:rsid w:val="004F506F"/>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13CA"/>
    <w:rsid w:val="005E3232"/>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1DD2"/>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293A"/>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351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1737"/>
    <w:rsid w:val="00CC6CA7"/>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1CF8"/>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B7DE4"/>
  <w15:docId w15:val="{0CB60F2B-DCB9-4463-8BB7-8B759B97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AC0C5-3CC2-4841-A070-A3064BEA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4</cp:revision>
  <cp:lastPrinted>2017-10-02T10:00:00Z</cp:lastPrinted>
  <dcterms:created xsi:type="dcterms:W3CDTF">2017-10-23T08:31:00Z</dcterms:created>
  <dcterms:modified xsi:type="dcterms:W3CDTF">2017-10-23T12:27:00Z</dcterms:modified>
</cp:coreProperties>
</file>