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A85199" w:rsidP="0089402D">
      <w:pPr>
        <w:jc w:val="center"/>
        <w:rPr>
          <w:sz w:val="28"/>
          <w:szCs w:val="28"/>
        </w:rPr>
      </w:pPr>
      <w:r w:rsidRPr="0034748B">
        <w:rPr>
          <w:sz w:val="28"/>
          <w:szCs w:val="28"/>
        </w:rPr>
        <w:t>2</w:t>
      </w:r>
      <w:r w:rsidR="004D7070" w:rsidRPr="0034748B">
        <w:rPr>
          <w:sz w:val="28"/>
          <w:szCs w:val="28"/>
        </w:rPr>
        <w:t>0</w:t>
      </w:r>
      <w:r w:rsidR="00F23940" w:rsidRPr="0034748B">
        <w:rPr>
          <w:sz w:val="28"/>
          <w:szCs w:val="28"/>
        </w:rPr>
        <w:t>.0</w:t>
      </w:r>
      <w:r w:rsidR="004D7070" w:rsidRPr="0034748B">
        <w:rPr>
          <w:sz w:val="28"/>
          <w:szCs w:val="28"/>
        </w:rPr>
        <w:t>8</w:t>
      </w:r>
      <w:r w:rsidR="003D7D7C" w:rsidRPr="0034748B">
        <w:rPr>
          <w:sz w:val="28"/>
          <w:szCs w:val="28"/>
        </w:rPr>
        <w:t>.2019</w:t>
      </w:r>
      <w:r w:rsidR="00933B56" w:rsidRPr="0034748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</w:t>
      </w:r>
      <w:r w:rsidR="00933B56" w:rsidRPr="00445BFB">
        <w:rPr>
          <w:sz w:val="28"/>
          <w:szCs w:val="28"/>
        </w:rPr>
        <w:t>м. Суми</w:t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</w:r>
      <w:r w:rsidR="004D7070">
        <w:rPr>
          <w:sz w:val="28"/>
          <w:szCs w:val="28"/>
        </w:rPr>
        <w:tab/>
        <w:t xml:space="preserve">      </w:t>
      </w:r>
      <w:r w:rsidR="00933B56" w:rsidRPr="00445BFB">
        <w:rPr>
          <w:sz w:val="28"/>
          <w:szCs w:val="28"/>
        </w:rPr>
        <w:t xml:space="preserve">      № </w:t>
      </w:r>
      <w:r w:rsidR="009C57F6">
        <w:rPr>
          <w:sz w:val="28"/>
          <w:szCs w:val="28"/>
        </w:rPr>
        <w:t>128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752AA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Борьбі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спеціалісту </w:t>
                  </w:r>
                  <w:r w:rsidR="000752AA">
                    <w:rPr>
                      <w:bCs/>
                      <w:sz w:val="28"/>
                    </w:rPr>
                    <w:t>І категорії відділу виплати усіх видів державної соціальної допомоги управління грошових виплат, компенсацій та надання пільг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752AA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Бугаєнко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Аллі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</w:t>
                  </w:r>
                  <w:r w:rsidR="000752AA">
                    <w:rPr>
                      <w:bCs/>
                      <w:sz w:val="28"/>
                    </w:rPr>
                    <w:t>іалісту відділу прийому громадян</w:t>
                  </w:r>
                  <w:r w:rsidRPr="00445BFB">
                    <w:rPr>
                      <w:bCs/>
                      <w:sz w:val="28"/>
                    </w:rPr>
                    <w:t xml:space="preserve">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752AA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Галат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Ірині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головному спеціалісту </w:t>
                  </w:r>
                  <w:r w:rsidR="000752AA">
                    <w:rPr>
                      <w:bCs/>
                      <w:sz w:val="28"/>
                    </w:rPr>
                    <w:t>управління соціально-трудових відносин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752AA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Гученко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</w:t>
                  </w:r>
                  <w:r w:rsidR="000752AA">
                    <w:rPr>
                      <w:bCs/>
                      <w:sz w:val="28"/>
                    </w:rPr>
                    <w:t xml:space="preserve"> з реалізації державних та місцевих соціальних програм управління у справах осіб з інвалідністю та соціального обслуговування громадян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9B5C54">
              <w:trPr>
                <w:trHeight w:val="709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0752AA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Дворнику </w:t>
                  </w:r>
                </w:p>
                <w:p w:rsidR="00F56BF1" w:rsidRPr="00445BFB" w:rsidRDefault="000752AA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Євгену Андрійовичу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9B5C54" w:rsidRDefault="000752AA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55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головному </w:t>
                  </w:r>
                  <w:r w:rsidR="00F56BF1" w:rsidRPr="00445BFB">
                    <w:rPr>
                      <w:bCs/>
                      <w:sz w:val="28"/>
                    </w:rPr>
                    <w:t xml:space="preserve">спеціалісту </w:t>
                  </w:r>
                  <w:r>
                    <w:rPr>
                      <w:bCs/>
                      <w:sz w:val="28"/>
                    </w:rPr>
                    <w:t>управління соціально-трудових відносин</w:t>
                  </w:r>
                  <w:r w:rsidR="00F56BF1" w:rsidRPr="00445BFB">
                    <w:rPr>
                      <w:bCs/>
                      <w:sz w:val="28"/>
                    </w:rPr>
                    <w:t>;</w:t>
                  </w:r>
                  <w:r w:rsidR="00F56BF1">
                    <w:rPr>
                      <w:bCs/>
                      <w:sz w:val="28"/>
                    </w:rPr>
                    <w:t xml:space="preserve"> 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DB1431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Дігтярю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Сергію Миколайовичу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головному спеціалісту  </w:t>
                  </w:r>
                  <w:r>
                    <w:rPr>
                      <w:bCs/>
                      <w:sz w:val="28"/>
                    </w:rPr>
                    <w:t>відділу програмно-технічного забезпечення;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Западні </w:t>
                  </w:r>
                </w:p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Інні Валентинівні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420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головному </w:t>
                  </w:r>
                  <w:r w:rsidRPr="00445BFB">
                    <w:rPr>
                      <w:bCs/>
                      <w:sz w:val="28"/>
                    </w:rPr>
                    <w:t xml:space="preserve">спеціалісту </w:t>
                  </w:r>
                  <w:r>
                    <w:rPr>
                      <w:bCs/>
                      <w:sz w:val="28"/>
                    </w:rPr>
                    <w:t>сектору планування видатків та моніторингу виконання заходів із соціального захисту населення відділу фінансування програм із соціального захисту</w:t>
                  </w:r>
                  <w:r w:rsidRPr="00445BFB">
                    <w:rPr>
                      <w:bCs/>
                      <w:sz w:val="28"/>
                    </w:rPr>
                    <w:t xml:space="preserve"> управління грошових виплат, компенсацій та надання пільг;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D2BB5" w:rsidRDefault="00F852C3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Кіщенко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F852C3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Вікторівні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F852C3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заступнику начальника відділу персоніфікованого обліку пільг управління грошових виплат, компенсацій та надання пільг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D2BB5" w:rsidRDefault="001D2BB5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Крикун </w:t>
                  </w:r>
                </w:p>
                <w:p w:rsidR="009B5C54" w:rsidRPr="00445BFB" w:rsidRDefault="001D2BB5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Валентині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1D2BB5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9B5C54" w:rsidRPr="00445BFB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 xml:space="preserve">відділу прийняття рішень </w:t>
                  </w:r>
                  <w:r w:rsidR="009B5C54" w:rsidRPr="00445BFB">
                    <w:rPr>
                      <w:bCs/>
                      <w:sz w:val="28"/>
                    </w:rPr>
                    <w:t>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Лиховоз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Анастасії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A5F4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сектору кадрової роботи та контролю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Мачуліній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Тетяні Петрівні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Павлун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Анастасії Леонідівні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головному спеціалісту  відділу </w:t>
                  </w:r>
                  <w:r w:rsidR="00EA5F44">
                    <w:rPr>
                      <w:bCs/>
                      <w:sz w:val="28"/>
                    </w:rPr>
                    <w:t>прийняття рішень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Радченко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Ользі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 відділу</w:t>
                  </w:r>
                  <w:r w:rsidR="00EA5F44">
                    <w:rPr>
                      <w:bCs/>
                      <w:sz w:val="28"/>
                    </w:rPr>
                    <w:t xml:space="preserve"> прийому громадян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Ровенській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Анні Павлівні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EA5F4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старшому інспектору управління у справах осіб з інвалідністю та соціального обслуговування громадян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lastRenderedPageBreak/>
                    <w:t>1.15.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EA5F44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Селешок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EA5F4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Людмилі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EA5F44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D568D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Слюсар </w:t>
                  </w:r>
                </w:p>
                <w:p w:rsidR="009B5C54" w:rsidRPr="00445BFB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Ларисі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- головному </w:t>
                  </w:r>
                  <w:r w:rsidR="00BD568D">
                    <w:rPr>
                      <w:bCs/>
                      <w:sz w:val="28"/>
                    </w:rPr>
                    <w:t>спеціалісту відділу прийому громадян управління надання державної соціальної допомоги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D568D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Супрун </w:t>
                  </w:r>
                </w:p>
                <w:p w:rsidR="009B5C54" w:rsidRPr="00445BFB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Ларисі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D568D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</w:t>
                  </w:r>
                  <w:r w:rsidR="009B5C54"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D568D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Шведовій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9B5C54" w:rsidRPr="00445BFB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Юріївні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</w:t>
                  </w:r>
                  <w:r w:rsidR="00BD568D">
                    <w:rPr>
                      <w:bCs/>
                      <w:sz w:val="28"/>
                    </w:rPr>
                    <w:t xml:space="preserve"> відділу з бухгалтерського обліку та звітності</w:t>
                  </w:r>
                  <w:r w:rsidRPr="00445BFB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BD568D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Шматко </w:t>
                  </w:r>
                </w:p>
                <w:p w:rsidR="009B5C54" w:rsidRPr="00445BFB" w:rsidRDefault="00BD568D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Олені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BD568D" w:rsidP="00DB1431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спеціалісту-юрисконсульту відділу юридичного забезпечення.</w:t>
                  </w:r>
                </w:p>
              </w:tc>
            </w:tr>
            <w:tr w:rsidR="009B5C54" w:rsidRPr="00445BFB" w:rsidTr="001923FF">
              <w:tc>
                <w:tcPr>
                  <w:tcW w:w="989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9B5C54" w:rsidRPr="00445BFB" w:rsidRDefault="009B5C54" w:rsidP="00DB1431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9B5C54" w:rsidRPr="00445BFB" w:rsidRDefault="009B5C54" w:rsidP="00DB1431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</w:tbl>
          <w:p w:rsidR="00A52B75" w:rsidRPr="00445BFB" w:rsidRDefault="00A52B75" w:rsidP="00A85199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445BFB" w:rsidRDefault="00B54150" w:rsidP="00A85199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445BFB" w:rsidRDefault="005C042D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Відділу</w:t>
            </w:r>
            <w:r w:rsidR="00933B56" w:rsidRPr="00445BFB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7527CD" w:rsidRPr="00445BFB" w:rsidRDefault="007527CD" w:rsidP="00A851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F222FA" w:rsidRPr="009C57F6" w:rsidRDefault="005823F3" w:rsidP="009C57F6">
            <w:pPr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lastRenderedPageBreak/>
              <w:t>Д</w:t>
            </w:r>
            <w:r w:rsidR="005C042D" w:rsidRPr="00445BFB">
              <w:rPr>
                <w:b/>
                <w:sz w:val="28"/>
                <w:szCs w:val="28"/>
              </w:rPr>
              <w:t>иректор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F23940" w:rsidRPr="00445BFB">
              <w:rPr>
                <w:b/>
                <w:sz w:val="28"/>
                <w:szCs w:val="28"/>
              </w:rPr>
              <w:t xml:space="preserve">     </w:t>
            </w:r>
            <w:r w:rsidRPr="00445BFB">
              <w:rPr>
                <w:b/>
                <w:sz w:val="28"/>
                <w:szCs w:val="28"/>
              </w:rPr>
              <w:t xml:space="preserve">           </w:t>
            </w:r>
            <w:r w:rsidR="00074B8C">
              <w:rPr>
                <w:b/>
                <w:sz w:val="28"/>
                <w:szCs w:val="28"/>
              </w:rPr>
              <w:t xml:space="preserve">          </w:t>
            </w:r>
            <w:r w:rsidRPr="00445BFB">
              <w:rPr>
                <w:b/>
                <w:sz w:val="28"/>
                <w:szCs w:val="28"/>
              </w:rPr>
              <w:t xml:space="preserve">    Т.О. </w:t>
            </w:r>
            <w:proofErr w:type="spellStart"/>
            <w:r w:rsidRPr="00445BFB">
              <w:rPr>
                <w:b/>
                <w:sz w:val="28"/>
                <w:szCs w:val="28"/>
              </w:rPr>
              <w:t>Масік</w:t>
            </w:r>
            <w:proofErr w:type="spellEnd"/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F23940" w:rsidRPr="00445BFB" w:rsidRDefault="00F23940" w:rsidP="00A85199">
            <w:pPr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65F72" w:rsidRPr="00445BFB" w:rsidRDefault="00EF3B70" w:rsidP="008025A0">
      <w:bookmarkStart w:id="0" w:name="_GoBack"/>
      <w:bookmarkEnd w:id="0"/>
    </w:p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70" w:rsidRDefault="00EF3B70" w:rsidP="00445BFB">
      <w:r>
        <w:separator/>
      </w:r>
    </w:p>
  </w:endnote>
  <w:endnote w:type="continuationSeparator" w:id="0">
    <w:p w:rsidR="00EF3B70" w:rsidRDefault="00EF3B70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70" w:rsidRDefault="00EF3B70" w:rsidP="00445BFB">
      <w:r>
        <w:separator/>
      </w:r>
    </w:p>
  </w:footnote>
  <w:footnote w:type="continuationSeparator" w:id="0">
    <w:p w:rsidR="00EF3B70" w:rsidRDefault="00EF3B70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F6" w:rsidRPr="009C57F6">
          <w:rPr>
            <w:noProof/>
            <w:lang w:val="ru-RU"/>
          </w:rPr>
          <w:t>2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74B8C"/>
    <w:rsid w:val="000752AA"/>
    <w:rsid w:val="000A2DB8"/>
    <w:rsid w:val="000C3C64"/>
    <w:rsid w:val="000F2F46"/>
    <w:rsid w:val="000F349D"/>
    <w:rsid w:val="000F68E5"/>
    <w:rsid w:val="0011521A"/>
    <w:rsid w:val="0011766F"/>
    <w:rsid w:val="001405D0"/>
    <w:rsid w:val="001413A4"/>
    <w:rsid w:val="0016005E"/>
    <w:rsid w:val="0017711E"/>
    <w:rsid w:val="00185580"/>
    <w:rsid w:val="001872BA"/>
    <w:rsid w:val="001923FF"/>
    <w:rsid w:val="001A251B"/>
    <w:rsid w:val="001B06BC"/>
    <w:rsid w:val="001B2AD1"/>
    <w:rsid w:val="001B3550"/>
    <w:rsid w:val="001B7401"/>
    <w:rsid w:val="001D2BB5"/>
    <w:rsid w:val="001E50D7"/>
    <w:rsid w:val="001F7B35"/>
    <w:rsid w:val="00204F91"/>
    <w:rsid w:val="002118AE"/>
    <w:rsid w:val="0023774E"/>
    <w:rsid w:val="002A426F"/>
    <w:rsid w:val="002A5B97"/>
    <w:rsid w:val="002B545C"/>
    <w:rsid w:val="002B5C09"/>
    <w:rsid w:val="002D2C90"/>
    <w:rsid w:val="00301FB3"/>
    <w:rsid w:val="0030383C"/>
    <w:rsid w:val="003041A0"/>
    <w:rsid w:val="00311F93"/>
    <w:rsid w:val="00323EA9"/>
    <w:rsid w:val="0033281E"/>
    <w:rsid w:val="0034748B"/>
    <w:rsid w:val="00357318"/>
    <w:rsid w:val="00364AC4"/>
    <w:rsid w:val="00364E3E"/>
    <w:rsid w:val="003935A0"/>
    <w:rsid w:val="003A0995"/>
    <w:rsid w:val="003A12F1"/>
    <w:rsid w:val="003A28D3"/>
    <w:rsid w:val="003A5904"/>
    <w:rsid w:val="003A621D"/>
    <w:rsid w:val="003B07DC"/>
    <w:rsid w:val="003B537A"/>
    <w:rsid w:val="003B562E"/>
    <w:rsid w:val="003C49B6"/>
    <w:rsid w:val="003C51DF"/>
    <w:rsid w:val="003D7D7C"/>
    <w:rsid w:val="003F6E4D"/>
    <w:rsid w:val="00424424"/>
    <w:rsid w:val="004268BA"/>
    <w:rsid w:val="00445BFB"/>
    <w:rsid w:val="00452D4D"/>
    <w:rsid w:val="0047327E"/>
    <w:rsid w:val="00497618"/>
    <w:rsid w:val="004B77C1"/>
    <w:rsid w:val="004C21D8"/>
    <w:rsid w:val="004D0417"/>
    <w:rsid w:val="004D23F6"/>
    <w:rsid w:val="004D35CE"/>
    <w:rsid w:val="004D6C21"/>
    <w:rsid w:val="004D7070"/>
    <w:rsid w:val="004E1F8F"/>
    <w:rsid w:val="004F196D"/>
    <w:rsid w:val="0050341C"/>
    <w:rsid w:val="00511144"/>
    <w:rsid w:val="0051472A"/>
    <w:rsid w:val="005442E4"/>
    <w:rsid w:val="00552647"/>
    <w:rsid w:val="00560DE4"/>
    <w:rsid w:val="00566061"/>
    <w:rsid w:val="005663EA"/>
    <w:rsid w:val="005823F3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49B0"/>
    <w:rsid w:val="006877CD"/>
    <w:rsid w:val="006A720F"/>
    <w:rsid w:val="006D3A2A"/>
    <w:rsid w:val="006F1AD1"/>
    <w:rsid w:val="0074414F"/>
    <w:rsid w:val="007527CD"/>
    <w:rsid w:val="00764C16"/>
    <w:rsid w:val="00766586"/>
    <w:rsid w:val="00770DEA"/>
    <w:rsid w:val="00786A1A"/>
    <w:rsid w:val="007B01F2"/>
    <w:rsid w:val="007B0235"/>
    <w:rsid w:val="007D1FC1"/>
    <w:rsid w:val="007D44D8"/>
    <w:rsid w:val="008025A0"/>
    <w:rsid w:val="00805817"/>
    <w:rsid w:val="008062C5"/>
    <w:rsid w:val="00813071"/>
    <w:rsid w:val="008316C8"/>
    <w:rsid w:val="00846489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D2267"/>
    <w:rsid w:val="008E366B"/>
    <w:rsid w:val="008F7D40"/>
    <w:rsid w:val="0090714B"/>
    <w:rsid w:val="0093120F"/>
    <w:rsid w:val="00933B56"/>
    <w:rsid w:val="009432AB"/>
    <w:rsid w:val="00944AF8"/>
    <w:rsid w:val="00956A0A"/>
    <w:rsid w:val="009637D0"/>
    <w:rsid w:val="00980205"/>
    <w:rsid w:val="00992A01"/>
    <w:rsid w:val="009B07D8"/>
    <w:rsid w:val="009B5C54"/>
    <w:rsid w:val="009C406D"/>
    <w:rsid w:val="009C57F6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5199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6392A"/>
    <w:rsid w:val="00B7215C"/>
    <w:rsid w:val="00B84DA7"/>
    <w:rsid w:val="00BB0E5A"/>
    <w:rsid w:val="00BC2432"/>
    <w:rsid w:val="00BC3F11"/>
    <w:rsid w:val="00BD568D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CE32D1"/>
    <w:rsid w:val="00D00112"/>
    <w:rsid w:val="00D1343B"/>
    <w:rsid w:val="00D4630A"/>
    <w:rsid w:val="00D70A78"/>
    <w:rsid w:val="00D85F43"/>
    <w:rsid w:val="00D86F13"/>
    <w:rsid w:val="00DB1431"/>
    <w:rsid w:val="00DB33AC"/>
    <w:rsid w:val="00DD4963"/>
    <w:rsid w:val="00DE088A"/>
    <w:rsid w:val="00DF0887"/>
    <w:rsid w:val="00E06E77"/>
    <w:rsid w:val="00E10384"/>
    <w:rsid w:val="00E15348"/>
    <w:rsid w:val="00E410C6"/>
    <w:rsid w:val="00E41B3F"/>
    <w:rsid w:val="00E47EB4"/>
    <w:rsid w:val="00E571BD"/>
    <w:rsid w:val="00E637D9"/>
    <w:rsid w:val="00E655BB"/>
    <w:rsid w:val="00E76837"/>
    <w:rsid w:val="00EA5F44"/>
    <w:rsid w:val="00EB2060"/>
    <w:rsid w:val="00ED2B8F"/>
    <w:rsid w:val="00EF3B70"/>
    <w:rsid w:val="00F0303D"/>
    <w:rsid w:val="00F222FA"/>
    <w:rsid w:val="00F23940"/>
    <w:rsid w:val="00F43BB2"/>
    <w:rsid w:val="00F56BF1"/>
    <w:rsid w:val="00F60DD9"/>
    <w:rsid w:val="00F7366F"/>
    <w:rsid w:val="00F852C3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5DD9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B4D3-435E-4565-8CC7-D722DE7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2019-07-26T10:25:00Z</cp:lastPrinted>
  <dcterms:created xsi:type="dcterms:W3CDTF">2019-08-22T10:45:00Z</dcterms:created>
  <dcterms:modified xsi:type="dcterms:W3CDTF">2019-08-22T10:46:00Z</dcterms:modified>
</cp:coreProperties>
</file>