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9"/>
      </w:tblGrid>
      <w:tr w:rsidR="003935CB" w:rsidRPr="003935CB" w:rsidTr="003935C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5CB" w:rsidRPr="003935CB" w:rsidRDefault="003935CB" w:rsidP="003935CB">
            <w:pPr>
              <w:spacing w:after="15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uk-UA" w:eastAsia="uk-UA"/>
              </w:rPr>
            </w:pPr>
            <w:r w:rsidRPr="00393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Категорія справи № </w:t>
            </w:r>
            <w:r w:rsidRPr="003935CB">
              <w:rPr>
                <w:rFonts w:ascii="Arial" w:eastAsia="Times New Roman" w:hAnsi="Arial" w:cs="Arial"/>
                <w:vanish/>
                <w:sz w:val="16"/>
                <w:szCs w:val="16"/>
                <w:lang w:val="uk-UA" w:eastAsia="uk-UA"/>
              </w:rPr>
              <w:t>Начало формы</w:t>
            </w:r>
          </w:p>
          <w:p w:rsidR="003935CB" w:rsidRPr="003935CB" w:rsidRDefault="003935CB" w:rsidP="0039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hyperlink r:id="rId4" w:tooltip="Натисніть для перегляду всіх судових рішень по справі" w:history="1">
              <w:r w:rsidRPr="003935C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uk-UA" w:eastAsia="uk-UA"/>
                </w:rPr>
                <w:t>572/2088/17</w:t>
              </w:r>
            </w:hyperlink>
          </w:p>
          <w:p w:rsidR="003935CB" w:rsidRPr="003935CB" w:rsidRDefault="003935CB" w:rsidP="003935C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uk-UA" w:eastAsia="uk-UA"/>
              </w:rPr>
            </w:pPr>
            <w:r w:rsidRPr="003935CB">
              <w:rPr>
                <w:rFonts w:ascii="Arial" w:eastAsia="Times New Roman" w:hAnsi="Arial" w:cs="Arial"/>
                <w:vanish/>
                <w:sz w:val="16"/>
                <w:szCs w:val="16"/>
                <w:lang w:val="uk-UA" w:eastAsia="uk-UA"/>
              </w:rPr>
              <w:t>Конец формы</w:t>
            </w:r>
          </w:p>
          <w:p w:rsidR="003935CB" w:rsidRPr="003935CB" w:rsidRDefault="003935CB" w:rsidP="0039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935CB" w:rsidRPr="003935CB" w:rsidTr="003935C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5CB" w:rsidRPr="003935CB" w:rsidRDefault="003935CB" w:rsidP="0039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93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Надіслано судом: </w:t>
            </w:r>
            <w:r w:rsidRPr="00393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не визначено.</w:t>
            </w:r>
            <w:r w:rsidRPr="00393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Зареєстровано: </w:t>
            </w:r>
            <w:r w:rsidRPr="00393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08.07.2018.</w:t>
            </w:r>
            <w:r w:rsidRPr="00393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Оприлюднено: </w:t>
            </w:r>
            <w:r w:rsidRPr="00393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09.07.2018.</w:t>
            </w:r>
          </w:p>
        </w:tc>
      </w:tr>
      <w:tr w:rsidR="003935CB" w:rsidRPr="003935CB" w:rsidTr="003935C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5CB" w:rsidRPr="003935CB" w:rsidRDefault="003935CB" w:rsidP="0039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935CB" w:rsidRPr="003935CB" w:rsidTr="003935C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35CB" w:rsidRPr="003935CB" w:rsidRDefault="003935CB" w:rsidP="0039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935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Номер судового провадження: </w:t>
            </w:r>
            <w:r w:rsidRPr="00393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не визначено</w:t>
            </w:r>
          </w:p>
        </w:tc>
      </w:tr>
    </w:tbl>
    <w:p w:rsidR="003935CB" w:rsidRPr="003935CB" w:rsidRDefault="003935CB" w:rsidP="00393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pict>
          <v:rect id="_x0000_i1025" style="width:0;height:1.5pt" o:hralign="center" o:hrstd="t" o:hr="t" fillcolor="#a0a0a0" stroked="f"/>
        </w:pict>
      </w:r>
    </w:p>
    <w:p w:rsidR="003935CB" w:rsidRPr="003935CB" w:rsidRDefault="003935CB" w:rsidP="00393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9121775" cy="760730"/>
            <wp:effectExtent l="0" t="0" r="3175" b="127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7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Постанова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Іменем України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27 червня 2018 року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 Київ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справа № 572/2088/17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провадження № 61-12842св18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Верховний Суд у складі колегії суддів Другої судової палати Касаційного цивільного суду: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головуючого - </w:t>
      </w:r>
      <w:proofErr w:type="spellStart"/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Червинської</w:t>
      </w:r>
      <w:proofErr w:type="spellEnd"/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М. Є.,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суддів: Антоненко Н. О., Журавель В. І., Коротуна В. М. (суддя-доповідач),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Курило В. П.,</w:t>
      </w:r>
    </w:p>
    <w:p w:rsidR="003935CB" w:rsidRPr="003935CB" w:rsidRDefault="003935CB" w:rsidP="00393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учасники справи:</w:t>
      </w:r>
    </w:p>
    <w:p w:rsidR="003935CB" w:rsidRPr="003935CB" w:rsidRDefault="003935CB" w:rsidP="00393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позивач - ОСОБА_2,</w:t>
      </w:r>
    </w:p>
    <w:p w:rsidR="003935CB" w:rsidRPr="003935CB" w:rsidRDefault="003935CB" w:rsidP="00393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представники позивача: ОСОБА_3, ОСОБА_4,</w:t>
      </w:r>
    </w:p>
    <w:p w:rsidR="003935CB" w:rsidRPr="003935CB" w:rsidRDefault="003935CB" w:rsidP="00393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відповідач - ОСОБА_5,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розглянув у порядку спрощеного позовного провадження без повідомлення учасників справи касаційну скаргу представника ОСОБА_6 - ОСОБА_3, на ухвалу Апеляційного суду Рівненської області від 05 січня 2018 року у складі судді </w:t>
      </w:r>
      <w:proofErr w:type="spellStart"/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Боймиструк</w:t>
      </w:r>
      <w:proofErr w:type="spellEnd"/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С. В.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С Т А Н О В И В: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вересні 2017 року ОСОБА_2 звернувся до суду з позовом до ОСОБА_5 про стягнення майнової та моральної шкоди, спричиненої джерелом підвищеної небезпеки.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Заочним рішенням </w:t>
      </w:r>
      <w:proofErr w:type="spellStart"/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Сарненського</w:t>
      </w:r>
      <w:proofErr w:type="spellEnd"/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районного суду Рівненської області 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14 листо</w:t>
      </w:r>
      <w:bookmarkStart w:id="0" w:name="_GoBack"/>
      <w:bookmarkEnd w:id="0"/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пада 2017 року в задоволенні позову відмовлено.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Не погодившись із вищевказаним рішенням суду представник ОСОБА_6 - ОСОБА_4 подала апеляційну скаргу.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Ухвалою Апеляційного суду Рівненської області від 26 грудня 2017 року апеляційну скаргу представника ОСОБА_6 - ОСОБА_4 на заочне рішенням </w:t>
      </w:r>
      <w:proofErr w:type="spellStart"/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Сарненського</w:t>
      </w:r>
      <w:proofErr w:type="spellEnd"/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районного суду Рівненської області від 14 листопада 2017 року залишено без руху, оскільки заявником не було сплачено судовий збір.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03 січня 2018 року до Апеляційного суду Рівненської області надійшло клопотання про усунення недоліків, у якому ОСОБА_2 просить: долучити до матеріалів справи копію посвідчення учасника бойових дій та звільнити його від сплати судового збору на підставі пункту 13 частини першої </w:t>
      </w:r>
      <w:hyperlink r:id="rId6" w:anchor="733" w:tgtFrame="_blank" w:tooltip="Про судовий збір; нормативно-правовий акт № 3674-VI від 08.07.2011" w:history="1">
        <w:r w:rsidRPr="003935C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>статті 5 Закону України «Про судовий збір»</w:t>
        </w:r>
      </w:hyperlink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Ухвалою Апеляційного суду Рівненської області від 05 січня 2018 року апеляційну скаргу представника ОСОБА_6 - ОСОБА_4, на заочне рішенням </w:t>
      </w:r>
      <w:proofErr w:type="spellStart"/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Сарненського</w:t>
      </w:r>
      <w:proofErr w:type="spellEnd"/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районного суду Рівненської області від 14 листопада 2017 року, визнано неподаною та повернуто заявнику.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Визнаючи неподаною та повертаючи апеляційну скаргу, суд апеляційної інстанції виходив із того, що недоліки апеляційної скарги ОСОБА_6 не було усунуто, оскільки посилання заявника на пункт 13 частини першої </w:t>
      </w:r>
      <w:hyperlink r:id="rId7" w:anchor="733" w:tgtFrame="_blank" w:tooltip="Про судовий збір; нормативно-правовий акт № 3674-VI від 08.07.2011" w:history="1">
        <w:r w:rsidRPr="003935C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>статті 5 Закону України «Про судовий збір»</w:t>
        </w:r>
      </w:hyperlink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є необґрунтованими, отже відсутні підстави для звільнення його від сплати судового збору за подання апеляційної скарги.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лютому 2018 </w:t>
      </w:r>
      <w:proofErr w:type="spellStart"/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рокупредставник</w:t>
      </w:r>
      <w:proofErr w:type="spellEnd"/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ОСОБА_2 - ОСОБА_3, подав до Верховного Суду касаційну скаргу із заявою про поновлення строку на касаційне оскарження ухвали суду апеляційної інстанції, в якій, посилаючись на порушення судом норм процесуального права, просив скасувати ухвалу апеляційного суду та передати справу на новий розгляд до суду апеляційної інстанції.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Касаційна скарга мотивована тим, що від сплати судового збору звільняються учасники бойових дій у справах, пов'язаних з порушенням їхніх прав на підставі пункту 13 частини першої </w:t>
      </w:r>
      <w:hyperlink r:id="rId8" w:anchor="733" w:tgtFrame="_blank" w:tooltip="Про судовий збір; нормативно-правовий акт № 3674-VI від 08.07.2011" w:history="1">
        <w:r w:rsidRPr="003935C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>статті 5 Закону України «Про судовий збір»</w:t>
        </w:r>
      </w:hyperlink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червні 2018 року ОСОБА_5подав відзив на касаційну скаргу, вказуючи на те, що ухвала суду апеляційної інстанції є законною і обґрунтованою.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Згідно з частиною третьою </w:t>
      </w:r>
      <w:hyperlink r:id="rId9" w:anchor="7391" w:tgtFrame="_blank" w:tooltip="Цивільний процесуальний кодекс України (ред. з 15.12.2017); нормативно-правовий акт № 1618-IV від 18.03.2004" w:history="1">
        <w:r w:rsidRPr="003935C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>статті 3 ЦПК України</w:t>
        </w:r>
      </w:hyperlink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провадження в цивільних справах здійснюється відповідно до законів, чинних на час вчинення окремих процесуальних дій, розгляду і вирішення справи.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Згідно з положенням частини другої </w:t>
      </w:r>
      <w:hyperlink r:id="rId10" w:anchor="10131" w:tgtFrame="_blank" w:tooltip="Цивільний процесуальний кодекс України (ред. з 15.12.2017); нормативно-правовий акт № 1618-IV від 18.03.2004" w:history="1">
        <w:r w:rsidRPr="003935C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>статті 389 ЦПК України</w:t>
        </w:r>
      </w:hyperlink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підставами касаційного оскарження є неправильне застосування судом норм матеріального права чи порушення норм процесуального права.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Касаційна скарга підлягає задоволенню з наступних підстав.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до </w:t>
      </w:r>
      <w:hyperlink r:id="rId11" w:anchor="536" w:tgtFrame="_blank" w:tooltip="КОНСТИТУЦІЯ УКРАЇНИ; нормативно-правовий акт № 254к/96-ВР від 28.06.1996" w:history="1">
        <w:r w:rsidRPr="003935C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>статті 129 Конституції України</w:t>
        </w:r>
      </w:hyperlink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однією з основних засад судочинства є забезпечення апеляційного оскарження рішення суду, а відповідно до </w:t>
      </w:r>
      <w:hyperlink r:id="rId12" w:anchor="627815" w:tgtFrame="_blank" w:tooltip="Конвенція про захист прав людини і основоположних свобод; нормативно-правовий акт № ETS N 005 від 04.11.1950" w:history="1">
        <w:r w:rsidRPr="003935C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>статті 6 Конвенції про захист прав людини і основоположних свобод</w:t>
        </w:r>
      </w:hyperlink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таке конституційне право повинно бути забезпечено судовими процедурами, які повинні бути справедливими. 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На учасників бойових дій розповсюджується дія </w:t>
      </w:r>
      <w:hyperlink r:id="rId13" w:tgtFrame="_blank" w:tooltip="Про статус ветеранів війни, гарантії їх соціального захисту; нормативно-правовий акт № 3551-XII від 22.10.1993" w:history="1">
        <w:r w:rsidRPr="003935C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>Закону України «Про статус ветеранів війни, гарантії їх соціального захисту» від 22 жовтня 1993 року</w:t>
        </w:r>
      </w:hyperlink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 3551-XII, який визначає статус, зокрема, і учасників бойових дій та гарантії їх соціального захисту.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до частини другої </w:t>
      </w:r>
      <w:hyperlink r:id="rId14" w:anchor="434" w:tgtFrame="_blank" w:tooltip="Про статус ветеранів війни, гарантії їх соціального захисту; нормативно-правовий акт № 3551-XII від 22.10.1993" w:history="1">
        <w:r w:rsidRPr="003935C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>статті 22 Закону України «Про статус ветеранів війни, гарантії їх соціального захисту»</w:t>
        </w:r>
      </w:hyperlink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ветерани війни та особи, на яких поширюється чинність цього </w:t>
      </w:r>
      <w:hyperlink r:id="rId15" w:tgtFrame="_blank" w:tooltip="Про статус ветеранів війни, гарантії їх соціального захисту; нормативно-правовий акт № 3551-XII від 22.10.1993" w:history="1">
        <w:r w:rsidRPr="003935C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>Закону</w:t>
        </w:r>
      </w:hyperlink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звільняються від плати за оформлення документів, юридичні консультації, а також від судових витрат, пов'язаних з розглядом питань щодо їх соціального захисту. 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Згідно із частиною 8 Закону України «Про внесення змін до деяких законодавчих актів України у зв'язку з прийняттям Закону України «Про безоплатну правову допомогу» 06 листопада 2012 року № 5477-VI частину другу статті 22 Закону України «Про статус ветеранів війни, гарантії їх соціального захисту» викласти в такій редакції: «Ветерани війни та особи, на яких поширюється дія цього Закону, отримують безоплатну правову допомогу щодо питань, пов'язаних з їх соціальним захистом, а також звільняються від судових витрат, пов'язаних з розглядом цих питань». 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Правові засади справляння судового збору, платників, об'єкти та розміри ставок судового збору, порядок сплати, звільнення від сплати та повернення судового збору визначені </w:t>
      </w:r>
      <w:hyperlink r:id="rId16" w:tgtFrame="_blank" w:tooltip="Про судовий збір; нормативно-правовий акт № 3674-VI від 08.07.2011" w:history="1">
        <w:r w:rsidRPr="003935C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>Законом України «Про судовий збір» від 08 липня 2011 року</w:t>
        </w:r>
      </w:hyperlink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 3674-VI.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до </w:t>
      </w:r>
      <w:hyperlink r:id="rId17" w:tgtFrame="_blank" w:tooltip="Про внесення змін до деяких законодавчих актів України щодо сплати судового збору; нормативно-правовий акт № 484-VIII від 22.05.2015" w:history="1">
        <w:r w:rsidRPr="003935C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>Закону України «Про внесення змін до деяких законодавчих актів України щодо сплати судового збору» від 22 травня 2015 року № 484-VIII</w:t>
        </w:r>
      </w:hyperlink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(набрав чинності з 01 вересня 2015 року) внесені зміни, зокрема, у </w:t>
      </w:r>
      <w:hyperlink r:id="rId18" w:anchor="733" w:tgtFrame="_blank" w:tooltip="Про судовий збір; нормативно-правовий акт № 3674-VI від 08.07.2011" w:history="1">
        <w:r w:rsidRPr="003935C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>статтю 5 Закону України «Про судовий збір»</w:t>
        </w:r>
      </w:hyperlink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(пільги щодо сплати судового збору), а саме: відповідно до пункту 13 частини першої </w:t>
      </w:r>
      <w:hyperlink r:id="rId19" w:anchor="733" w:tgtFrame="_blank" w:tooltip="Про судовий збір; нормативно-правовий акт № 3674-VI від 08.07.2011" w:history="1">
        <w:r w:rsidRPr="003935C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>статті 5 Закону України «Про судовий збір»</w:t>
        </w:r>
      </w:hyperlink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сплати судового збору під час розгляду справи в усіх судових інстанціях звільняються учасники бойових дій, Герої України - у справах, пов'язаних з порушенням їхніх прав.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Зазначена норма статті даного Закону не містить посилань на те, що позов має бути заявлений лише з підстав порушення прав та законних інтересів позивача саме як учасника бойових дій, а також прямо та чітко не зазначає, що справа має стосуватись порушених прав саме позивача, що має статус учасника бойових дій, без уточнення характеру такого права та підстав його порушення.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до частини другої </w:t>
      </w:r>
      <w:hyperlink r:id="rId20" w:anchor="56" w:tgtFrame="_blank" w:tooltip="КОНСТИТУЦІЯ УКРАЇНИ; нормативно-правовий акт № 254к/96-ВР від 28.06.1996" w:history="1">
        <w:r w:rsidRPr="003935C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>статті 19 Конституції України</w:t>
        </w:r>
      </w:hyperlink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органи державної влади та органи місцевого самоврядування, їх посадові особи зобов'язані діяти лише на підставі, в межах повноважень та у спосіб, що передбачені </w:t>
      </w:r>
      <w:hyperlink r:id="rId21" w:tgtFrame="_blank" w:tooltip="КОНСТИТУЦІЯ УКРАЇНИ; нормативно-правовий акт № 254к/96-ВР від 28.06.1996" w:history="1">
        <w:r w:rsidRPr="003935C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>Конституцією</w:t>
        </w:r>
      </w:hyperlink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законами України.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Елементами верховенства права є принципи рівності і справедливості, правової визначеності ясності і недвозначності і правової норми, оскільки інше не може забезпечити її однакове застосування не включає необмеженості трактування у правозастосовній практиці і неминуче призводить до сваволі.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Європейський суд з прав людини неодноразово зазначав, що формулювання законів не завжди чіткі. Тому їх тлумачення та застосування залежить від практики. І роль розгляду справ у судах полягає саме у тому, щоб позбутися таких інтерпретаційних сумнівів з урахуванням змін у повсякденній практиці (див. </w:t>
      </w:r>
      <w:proofErr w:type="spellStart"/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mutatis</w:t>
      </w:r>
      <w:proofErr w:type="spellEnd"/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mutandis</w:t>
      </w:r>
      <w:proofErr w:type="spellEnd"/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рішення Європейського </w:t>
      </w: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суду з прав людини у справах «Кантоні проти Франції» від 11 листопада 1996 року («</w:t>
      </w:r>
      <w:proofErr w:type="spellStart"/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Cantoni</w:t>
      </w:r>
      <w:proofErr w:type="spellEnd"/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v. </w:t>
      </w:r>
      <w:proofErr w:type="spellStart"/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France</w:t>
      </w:r>
      <w:proofErr w:type="spellEnd"/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», заява 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 17862/91, § 31-32), «</w:t>
      </w:r>
      <w:proofErr w:type="spellStart"/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Вєренцов</w:t>
      </w:r>
      <w:proofErr w:type="spellEnd"/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проти України» від 11 квітня 2013 року («</w:t>
      </w:r>
      <w:proofErr w:type="spellStart"/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Vyerentsov</w:t>
      </w:r>
      <w:proofErr w:type="spellEnd"/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v. </w:t>
      </w:r>
      <w:proofErr w:type="spellStart"/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Ukraine</w:t>
      </w:r>
      <w:proofErr w:type="spellEnd"/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», заява № 20372/11, § 65)).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до частини першої </w:t>
      </w:r>
      <w:hyperlink r:id="rId22" w:anchor="27" w:tgtFrame="_blank" w:tooltip="КОНСТИТУЦІЯ УКРАЇНИ; нормативно-правовий акт № 254к/96-ВР від 28.06.1996" w:history="1">
        <w:r w:rsidRPr="003935C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>статті 8 Конституції України</w:t>
        </w:r>
      </w:hyperlink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Україні визнається і діє принцип верховенства права (частини перша </w:t>
      </w:r>
      <w:hyperlink r:id="rId23" w:anchor="536" w:tgtFrame="_blank" w:tooltip="КОНСТИТУЦІЯ УКРАЇНИ; нормативно-правовий акт № 254к/96-ВР від 28.06.1996" w:history="1">
        <w:r w:rsidRPr="003935C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>статті 129 Конституції України</w:t>
        </w:r>
      </w:hyperlink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).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Елементом верховенства права є принцип правової визначеності, який, зокрема, передбачає, що закон, як і будь-який інший акт держави, повинен характеризуватися якістю, щоб виключити будь-який ризик свавілля.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Відсутність механізму чіткого трактування та розуміння дійсного змісту вказаної норми пункту 13 частини першої </w:t>
      </w:r>
      <w:hyperlink r:id="rId24" w:anchor="733" w:tgtFrame="_blank" w:tooltip="Про судовий збір; нормативно-правовий акт № 3674-VI від 08.07.2011" w:history="1">
        <w:r w:rsidRPr="003935C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>статті 5 Закону України «Про судовий збір»</w:t>
        </w:r>
      </w:hyperlink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першу чергу пов'язане з недоліками законодавчої техніки, яка використовувалась законодавцем під час підготовки </w:t>
      </w:r>
      <w:hyperlink r:id="rId25" w:tgtFrame="_blank" w:tooltip="Про судовий збір; нормативно-правовий акт № 3674-VI від 08.07.2011" w:history="1">
        <w:r w:rsidRPr="003935C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>Закону України «Про судовий збір»</w:t>
        </w:r>
      </w:hyperlink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проте це не повинно впливати на гарантовані державою пільги при сплаті судового збору, порушувати та обмежувати права учасників бойових дій при їх зверненні до суду, у зв'язку з порушенням будь-яких їх прав, незалежно від характеру, предмета та підстав таких позовів.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Таким чином, до 01 вересня 2015 року надання пільг по сплаті судового збору ветеранам війни та особам, на яких поширюється дія </w:t>
      </w:r>
      <w:hyperlink r:id="rId26" w:tgtFrame="_blank" w:tooltip="Про статус ветеранів війни, гарантії їх соціального захисту; нормативно-правовий акт № 3551-XII від 22.10.1993" w:history="1">
        <w:r w:rsidRPr="003935C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>Закону України «Про статус ветеранів війни, гарантії їх соціального захисту»</w:t>
        </w:r>
      </w:hyperlink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було унормоване частиною другою </w:t>
      </w:r>
      <w:hyperlink r:id="rId27" w:anchor="434" w:tgtFrame="_blank" w:tooltip="Про статус ветеранів війни, гарантії їх соціального захисту; нормативно-правовий акт № 3551-XII від 22.10.1993" w:history="1">
        <w:r w:rsidRPr="003935C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>статті 22 Закону України «Про статус ветеранів війни, гарантії їх соціального захисту»</w:t>
        </w:r>
      </w:hyperlink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за змістом якої, такі пільги надавалися у випадках, коли спір виник з відносин, що врегульовані безпосередньо цим Законом, проте з 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01 вересня 2015 року правове регулювання пільг по сплаті судового збору здійснюється на підставі пункту 13 частини першої </w:t>
      </w:r>
      <w:hyperlink r:id="rId28" w:anchor="733" w:tgtFrame="_blank" w:tooltip="Про судовий збір; нормативно-правовий акт № 3674-VI від 08.07.2011" w:history="1">
        <w:r w:rsidRPr="003935C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>статті 5 Закону України «Про судовий збір»</w:t>
        </w:r>
      </w:hyperlink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який є спеціальним Законом і не містить жодних обмежень для учасників бойових дій щодо предмету судового захисту порушених прав.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думку Верховного Суду звужене тлумачення пункту 13 частини першої 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hyperlink r:id="rId29" w:anchor="733" w:tgtFrame="_blank" w:tooltip="Про судовий збір; нормативно-правовий акт № 3674-VI від 08.07.2011" w:history="1">
        <w:r w:rsidRPr="003935C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>статті 5 Закону України «Про судовий збір»</w:t>
        </w:r>
      </w:hyperlink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не може вважатися необґрунтованим, тому помилковою є відмова позивачу у задоволенні заяви про звільнення його, як учасника бойових дій, від сплати судового збору на підставі пункту 13 частини першої </w:t>
      </w:r>
      <w:hyperlink r:id="rId30" w:anchor="733" w:tgtFrame="_blank" w:tooltip="Про судовий збір; нормативно-правовий акт № 3674-VI від 08.07.2011" w:history="1">
        <w:r w:rsidRPr="003935C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>статті 5 Закону України «Про судовий збір»</w:t>
        </w:r>
      </w:hyperlink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 тих підстав, що справа за позовом ОСОБА_6 до ОСОБА_5 про стягнення майнової та моральної шкоди, спричиненої джерелом підвищеної небезпеки не пов'язана з порушенням прав позивача, як учасника бойових дій. 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Виходячи з викладеного, суд апеляційної інстанції дійшов помилкового висновку про відсутність підстав для звільнення ОСОБА_6 від сплати судового збору на підставі пункту 13 частини першої </w:t>
      </w:r>
      <w:hyperlink r:id="rId31" w:anchor="733" w:tgtFrame="_blank" w:tooltip="Про судовий збір; нормативно-правовий акт № 3674-VI від 08.07.2011" w:history="1">
        <w:r w:rsidRPr="003935C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>статті 5 Закону України «Про судовий збір»</w:t>
        </w:r>
      </w:hyperlink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як учасника бойових дій.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до </w:t>
      </w:r>
      <w:hyperlink r:id="rId32" w:anchor="10304" w:tgtFrame="_blank" w:tooltip="Цивільний процесуальний кодекс України (ред. з 15.12.2017); нормативно-правовий акт № 1618-IV від 18.03.2004" w:history="1">
        <w:r w:rsidRPr="003935C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>статті 411 ЦПК України</w:t>
        </w:r>
      </w:hyperlink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підставою для скасування судових рішень та направлення справи на новий розгляд є порушення норм процесуального права.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 таких обставин ухвала апеляційного суду підлягає скасуванню з передачею справи до суду апеляційної інстанції для вирішення питання про відкриття апеляційного провадження.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Керуючись статтями </w:t>
      </w:r>
      <w:hyperlink r:id="rId33" w:anchor="10131" w:tgtFrame="_blank" w:tooltip="Цивільний процесуальний кодекс України (ред. з 15.12.2017); нормативно-правовий акт № 1618-IV від 18.03.2004" w:history="1">
        <w:r w:rsidRPr="003935C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>389</w:t>
        </w:r>
      </w:hyperlink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hyperlink r:id="rId34" w:anchor="10292" w:tgtFrame="_blank" w:tooltip="Цивільний процесуальний кодекс України (ред. з 15.12.2017); нормативно-правовий акт № 1618-IV від 18.03.2004" w:history="1">
        <w:r w:rsidRPr="003935C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>409</w:t>
        </w:r>
      </w:hyperlink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hyperlink r:id="rId35" w:anchor="10304" w:tgtFrame="_blank" w:tooltip="Цивільний процесуальний кодекс України (ред. з 15.12.2017); нормативно-правовий акт № 1618-IV від 18.03.2004" w:history="1">
        <w:r w:rsidRPr="003935C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>411</w:t>
        </w:r>
      </w:hyperlink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hyperlink r:id="rId36" w:anchor="10337" w:tgtFrame="_blank" w:tooltip="Цивільний процесуальний кодекс України (ред. з 15.12.2017); нормативно-правовий акт № 1618-IV від 18.03.2004" w:history="1">
        <w:r w:rsidRPr="003935C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uk-UA" w:eastAsia="uk-UA"/>
          </w:rPr>
          <w:t>416 ЦПК України</w:t>
        </w:r>
      </w:hyperlink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Верховний Суд у складі колегії суддів Другої судової </w:t>
      </w:r>
      <w:proofErr w:type="spellStart"/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палатиКасаційного</w:t>
      </w:r>
      <w:proofErr w:type="spellEnd"/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цивільного суду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 О С Т А Н О В И В: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Касаційну скаргу представника ОСОБА_6 - ОСОБА_3, задовольнити.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Ухвалу Апеляційного суду Рівненської області від 05 січня 2018 року скасувати, справу передати до апеляційного суду для вирішення питання про відкриття провадження.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Постанова суду касаційної інстанції набирає законної сили з моменту її прийняття.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моменту прийняття постанови судом касаційної інстанції скасовані або визнані нечинними рішення, постанови та ухвали суду першої або апеляційної інстанцій втрачають законну силу та подальшому виконанню не підлягають.</w:t>
      </w:r>
    </w:p>
    <w:p w:rsidR="003935CB" w:rsidRPr="003935CB" w:rsidRDefault="003935CB" w:rsidP="00393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Постанова суду касаційної інстанції є остаточною і оскарженню не підлягає.</w:t>
      </w:r>
    </w:p>
    <w:p w:rsidR="003935CB" w:rsidRPr="003935CB" w:rsidRDefault="003935CB" w:rsidP="00393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Головуючий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                                 </w:t>
      </w:r>
      <w:r w:rsidRPr="003935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М. Є. </w:t>
      </w:r>
      <w:proofErr w:type="spellStart"/>
      <w:r w:rsidRPr="003935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Червинська</w:t>
      </w:r>
      <w:proofErr w:type="spellEnd"/>
    </w:p>
    <w:p w:rsidR="003935CB" w:rsidRPr="003935CB" w:rsidRDefault="003935CB" w:rsidP="00393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Судді: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                             </w:t>
      </w:r>
      <w:r w:rsidRPr="003935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3935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 Н. О. Антоненко</w:t>
      </w:r>
    </w:p>
    <w:p w:rsidR="003935CB" w:rsidRPr="003935CB" w:rsidRDefault="003935CB" w:rsidP="00393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                                                                                      В. І. Журавель</w:t>
      </w:r>
    </w:p>
    <w:p w:rsidR="003935CB" w:rsidRPr="003935CB" w:rsidRDefault="003935CB" w:rsidP="003935CB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</w:t>
      </w:r>
      <w:r w:rsidRPr="003935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В. М. Коротун</w:t>
      </w:r>
    </w:p>
    <w:p w:rsidR="003935CB" w:rsidRPr="003935CB" w:rsidRDefault="003935CB" w:rsidP="00393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35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                                </w:t>
      </w:r>
      <w:r w:rsidRPr="003935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 В. П. Курило</w:t>
      </w:r>
    </w:p>
    <w:p w:rsidR="00EA364C" w:rsidRDefault="00EA364C"/>
    <w:sectPr w:rsidR="00EA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CB"/>
    <w:rsid w:val="003935CB"/>
    <w:rsid w:val="006D59D0"/>
    <w:rsid w:val="00751B7D"/>
    <w:rsid w:val="00EA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A56C"/>
  <w15:chartTrackingRefBased/>
  <w15:docId w15:val="{EDBF21F1-833A-47BB-B196-A187D64D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35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3935CB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3935CB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35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3935CB"/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39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733/ed_2018_03_13/pravo1/T113674.html?pravo=1" TargetMode="External"/><Relationship Id="rId13" Type="http://schemas.openxmlformats.org/officeDocument/2006/relationships/hyperlink" Target="http://search.ligazakon.ua/l_doc2.nsf/link1/ed_2018_03_13/pravo1/T355100.html?pravo=1" TargetMode="External"/><Relationship Id="rId18" Type="http://schemas.openxmlformats.org/officeDocument/2006/relationships/hyperlink" Target="http://search.ligazakon.ua/l_doc2.nsf/link1/an_733/ed_2018_03_13/pravo1/T113674.html?pravo=1" TargetMode="External"/><Relationship Id="rId26" Type="http://schemas.openxmlformats.org/officeDocument/2006/relationships/hyperlink" Target="http://search.ligazakon.ua/l_doc2.nsf/link1/ed_2018_03_13/pravo1/T355100.html?pravo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ed_2016_06_02/pravo1/Z960254K.html?pravo=1" TargetMode="External"/><Relationship Id="rId34" Type="http://schemas.openxmlformats.org/officeDocument/2006/relationships/hyperlink" Target="http://search.ligazakon.ua/l_doc2.nsf/link1/an_10292/ed_2018_02_28/pravo1/T04_1618.html?pravo=1" TargetMode="External"/><Relationship Id="rId7" Type="http://schemas.openxmlformats.org/officeDocument/2006/relationships/hyperlink" Target="http://search.ligazakon.ua/l_doc2.nsf/link1/an_733/ed_2018_03_13/pravo1/T113674.html?pravo=1" TargetMode="External"/><Relationship Id="rId12" Type="http://schemas.openxmlformats.org/officeDocument/2006/relationships/hyperlink" Target="http://search.ligazakon.ua/l_doc2.nsf/link1/an_627815/ed_2009_05_27/pravo1/MU50K02U.html?pravo=1" TargetMode="External"/><Relationship Id="rId17" Type="http://schemas.openxmlformats.org/officeDocument/2006/relationships/hyperlink" Target="http://search.ligazakon.ua/l_doc2.nsf/link1/ed_2015_05_22/pravo1/T150484.html?pravo=1" TargetMode="External"/><Relationship Id="rId25" Type="http://schemas.openxmlformats.org/officeDocument/2006/relationships/hyperlink" Target="http://search.ligazakon.ua/l_doc2.nsf/link1/ed_2018_03_13/pravo1/T113674.html?pravo=1" TargetMode="External"/><Relationship Id="rId33" Type="http://schemas.openxmlformats.org/officeDocument/2006/relationships/hyperlink" Target="http://search.ligazakon.ua/l_doc2.nsf/link1/an_10131/ed_2018_02_28/pravo1/T04_1618.html?pravo=1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ed_2018_03_13/pravo1/T113674.html?pravo=1" TargetMode="External"/><Relationship Id="rId20" Type="http://schemas.openxmlformats.org/officeDocument/2006/relationships/hyperlink" Target="http://search.ligazakon.ua/l_doc2.nsf/link1/an_56/ed_2016_06_02/pravo1/Z960254K.html?pravo=1" TargetMode="External"/><Relationship Id="rId29" Type="http://schemas.openxmlformats.org/officeDocument/2006/relationships/hyperlink" Target="http://search.ligazakon.ua/l_doc2.nsf/link1/an_733/ed_2018_03_13/pravo1/T113674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733/ed_2018_03_13/pravo1/T113674.html?pravo=1" TargetMode="External"/><Relationship Id="rId11" Type="http://schemas.openxmlformats.org/officeDocument/2006/relationships/hyperlink" Target="http://search.ligazakon.ua/l_doc2.nsf/link1/an_536/ed_2016_06_02/pravo1/Z960254K.html?pravo=1" TargetMode="External"/><Relationship Id="rId24" Type="http://schemas.openxmlformats.org/officeDocument/2006/relationships/hyperlink" Target="http://search.ligazakon.ua/l_doc2.nsf/link1/an_733/ed_2018_03_13/pravo1/T113674.html?pravo=1" TargetMode="External"/><Relationship Id="rId32" Type="http://schemas.openxmlformats.org/officeDocument/2006/relationships/hyperlink" Target="http://search.ligazakon.ua/l_doc2.nsf/link1/an_10304/ed_2018_02_28/pravo1/T04_1618.html?pravo=1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search.ligazakon.ua/l_doc2.nsf/link1/ed_2018_03_13/pravo1/T355100.html?pravo=1" TargetMode="External"/><Relationship Id="rId23" Type="http://schemas.openxmlformats.org/officeDocument/2006/relationships/hyperlink" Target="http://search.ligazakon.ua/l_doc2.nsf/link1/an_536/ed_2016_06_02/pravo1/Z960254K.html?pravo=1" TargetMode="External"/><Relationship Id="rId28" Type="http://schemas.openxmlformats.org/officeDocument/2006/relationships/hyperlink" Target="http://search.ligazakon.ua/l_doc2.nsf/link1/an_733/ed_2018_03_13/pravo1/T113674.html?pravo=1" TargetMode="External"/><Relationship Id="rId36" Type="http://schemas.openxmlformats.org/officeDocument/2006/relationships/hyperlink" Target="http://search.ligazakon.ua/l_doc2.nsf/link1/an_10337/ed_2018_02_28/pravo1/T04_1618.html?pravo=1" TargetMode="External"/><Relationship Id="rId10" Type="http://schemas.openxmlformats.org/officeDocument/2006/relationships/hyperlink" Target="http://search.ligazakon.ua/l_doc2.nsf/link1/an_10131/ed_2018_02_28/pravo1/T04_1618.html?pravo=1" TargetMode="External"/><Relationship Id="rId19" Type="http://schemas.openxmlformats.org/officeDocument/2006/relationships/hyperlink" Target="http://search.ligazakon.ua/l_doc2.nsf/link1/an_733/ed_2018_03_13/pravo1/T113674.html?pravo=1" TargetMode="External"/><Relationship Id="rId31" Type="http://schemas.openxmlformats.org/officeDocument/2006/relationships/hyperlink" Target="http://search.ligazakon.ua/l_doc2.nsf/link1/an_733/ed_2018_03_13/pravo1/T113674.html?pravo=1" TargetMode="External"/><Relationship Id="rId4" Type="http://schemas.openxmlformats.org/officeDocument/2006/relationships/hyperlink" Target="http://reyestr.court.gov.ua/Review/75149349" TargetMode="External"/><Relationship Id="rId9" Type="http://schemas.openxmlformats.org/officeDocument/2006/relationships/hyperlink" Target="http://search.ligazakon.ua/l_doc2.nsf/link1/an_7391/ed_2018_02_28/pravo1/T04_1618.html?pravo=1" TargetMode="External"/><Relationship Id="rId14" Type="http://schemas.openxmlformats.org/officeDocument/2006/relationships/hyperlink" Target="http://search.ligazakon.ua/l_doc2.nsf/link1/an_434/ed_2018_03_13/pravo1/T355100.html?pravo=1" TargetMode="External"/><Relationship Id="rId22" Type="http://schemas.openxmlformats.org/officeDocument/2006/relationships/hyperlink" Target="http://search.ligazakon.ua/l_doc2.nsf/link1/an_27/ed_2016_06_02/pravo1/Z960254K.html?pravo=1" TargetMode="External"/><Relationship Id="rId27" Type="http://schemas.openxmlformats.org/officeDocument/2006/relationships/hyperlink" Target="http://search.ligazakon.ua/l_doc2.nsf/link1/an_434/ed_2018_03_13/pravo1/T355100.html?pravo=1" TargetMode="External"/><Relationship Id="rId30" Type="http://schemas.openxmlformats.org/officeDocument/2006/relationships/hyperlink" Target="http://search.ligazakon.ua/l_doc2.nsf/link1/an_733/ed_2018_03_13/pravo1/T113674.html?pravo=1" TargetMode="External"/><Relationship Id="rId35" Type="http://schemas.openxmlformats.org/officeDocument/2006/relationships/hyperlink" Target="http://search.ligazakon.ua/l_doc2.nsf/link1/an_10304/ed_2018_02_28/pravo1/T04_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11694</Words>
  <Characters>6667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Білан Станіслав Петрович</dc:creator>
  <cp:keywords/>
  <dc:description/>
  <cp:lastModifiedBy>Білан Станіслав Петрович</cp:lastModifiedBy>
  <cp:revision>1</cp:revision>
  <dcterms:created xsi:type="dcterms:W3CDTF">2019-03-15T07:57:00Z</dcterms:created>
  <dcterms:modified xsi:type="dcterms:W3CDTF">2019-03-15T08:04:00Z</dcterms:modified>
</cp:coreProperties>
</file>